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DF5D5" w14:textId="316B2917" w:rsidR="0093624A" w:rsidRPr="00071D80" w:rsidRDefault="0093624A" w:rsidP="0093624A">
      <w:pPr>
        <w:rPr>
          <w:rFonts w:ascii="Trebuchet MS" w:hAnsi="Trebuchet MS" w:cs="Arial"/>
          <w:b/>
          <w:color w:val="000000"/>
          <w:sz w:val="22"/>
          <w:szCs w:val="22"/>
        </w:rPr>
      </w:pPr>
    </w:p>
    <w:p w14:paraId="6A83F846" w14:textId="77777777" w:rsidR="00313762" w:rsidRPr="00071D80" w:rsidRDefault="00313762" w:rsidP="00313762">
      <w:pPr>
        <w:jc w:val="center"/>
        <w:rPr>
          <w:rFonts w:ascii="Trebuchet MS" w:hAnsi="Trebuchet MS" w:cs="Arial"/>
          <w:b/>
          <w:color w:val="000000"/>
          <w:sz w:val="22"/>
          <w:szCs w:val="22"/>
        </w:rPr>
      </w:pPr>
      <w:r w:rsidRPr="00071D80">
        <w:rPr>
          <w:rFonts w:ascii="Trebuchet MS" w:hAnsi="Trebuchet MS" w:cs="Arial"/>
          <w:b/>
          <w:color w:val="000000"/>
          <w:sz w:val="22"/>
          <w:szCs w:val="22"/>
        </w:rPr>
        <w:t>REGULATORY ANALYSIS</w:t>
      </w:r>
    </w:p>
    <w:p w14:paraId="63D8921C" w14:textId="77777777" w:rsidR="00313762" w:rsidRPr="00071D80" w:rsidRDefault="00313762" w:rsidP="00313762">
      <w:pPr>
        <w:pStyle w:val="BodyText2"/>
        <w:rPr>
          <w:rFonts w:ascii="Trebuchet MS" w:hAnsi="Trebuchet MS" w:cs="Arial"/>
          <w:bCs/>
          <w:sz w:val="22"/>
          <w:szCs w:val="22"/>
        </w:rPr>
      </w:pPr>
      <w:r w:rsidRPr="00071D80">
        <w:rPr>
          <w:rFonts w:ascii="Trebuchet MS" w:hAnsi="Trebuchet MS" w:cs="Arial"/>
          <w:sz w:val="22"/>
          <w:szCs w:val="22"/>
        </w:rPr>
        <w:t xml:space="preserve">for </w:t>
      </w:r>
      <w:r w:rsidRPr="00071D80">
        <w:rPr>
          <w:rFonts w:ascii="Trebuchet MS" w:hAnsi="Trebuchet MS" w:cs="Arial"/>
          <w:bCs/>
          <w:sz w:val="22"/>
          <w:szCs w:val="22"/>
        </w:rPr>
        <w:t xml:space="preserve">Amendments to </w:t>
      </w:r>
    </w:p>
    <w:p w14:paraId="066A1F9B" w14:textId="77777777" w:rsidR="00313762" w:rsidRDefault="00313762" w:rsidP="00313762">
      <w:pPr>
        <w:pStyle w:val="BodyText2"/>
        <w:rPr>
          <w:rFonts w:ascii="Trebuchet MS" w:hAnsi="Trebuchet MS" w:cs="Arial"/>
          <w:sz w:val="22"/>
          <w:szCs w:val="22"/>
        </w:rPr>
      </w:pPr>
    </w:p>
    <w:p w14:paraId="304B3236" w14:textId="77777777" w:rsidR="00313762" w:rsidRDefault="00313762" w:rsidP="00313762">
      <w:pPr>
        <w:pStyle w:val="BodyText2"/>
        <w:jc w:val="left"/>
        <w:rPr>
          <w:rFonts w:ascii="Trebuchet MS" w:hAnsi="Trebuchet MS" w:cs="Arial"/>
          <w:sz w:val="22"/>
          <w:szCs w:val="22"/>
        </w:rPr>
      </w:pPr>
      <w:r>
        <w:rPr>
          <w:rFonts w:ascii="Trebuchet MS" w:hAnsi="Trebuchet MS" w:cs="Arial"/>
          <w:sz w:val="22"/>
          <w:szCs w:val="22"/>
        </w:rPr>
        <w:t>6 CCR 1011-1, Standards for Hospitals and Health Facilities:</w:t>
      </w:r>
    </w:p>
    <w:p w14:paraId="4FD1FE3C" w14:textId="77777777" w:rsidR="00313762" w:rsidRDefault="00313762" w:rsidP="00313762">
      <w:pPr>
        <w:tabs>
          <w:tab w:val="left" w:pos="1440"/>
        </w:tabs>
        <w:ind w:left="2160" w:hanging="1440"/>
        <w:rPr>
          <w:rFonts w:ascii="Trebuchet MS" w:hAnsi="Trebuchet MS" w:cs="Arial"/>
          <w:sz w:val="22"/>
          <w:szCs w:val="22"/>
        </w:rPr>
      </w:pPr>
      <w:r>
        <w:rPr>
          <w:rFonts w:ascii="Trebuchet MS" w:hAnsi="Trebuchet MS" w:cs="Arial"/>
          <w:sz w:val="22"/>
          <w:szCs w:val="22"/>
        </w:rPr>
        <w:t xml:space="preserve">Chapter 2 </w:t>
      </w:r>
      <w:proofErr w:type="gramStart"/>
      <w:r>
        <w:rPr>
          <w:rFonts w:ascii="Trebuchet MS" w:hAnsi="Trebuchet MS" w:cs="Arial"/>
          <w:sz w:val="22"/>
          <w:szCs w:val="22"/>
        </w:rPr>
        <w:t>-  General</w:t>
      </w:r>
      <w:proofErr w:type="gramEnd"/>
      <w:r>
        <w:rPr>
          <w:rFonts w:ascii="Trebuchet MS" w:hAnsi="Trebuchet MS" w:cs="Arial"/>
          <w:sz w:val="22"/>
          <w:szCs w:val="22"/>
        </w:rPr>
        <w:t xml:space="preserve"> Licensure Standards</w:t>
      </w:r>
    </w:p>
    <w:p w14:paraId="46131B9D" w14:textId="77777777" w:rsidR="00313762" w:rsidRDefault="00313762" w:rsidP="00313762">
      <w:pPr>
        <w:tabs>
          <w:tab w:val="left" w:pos="1440"/>
        </w:tabs>
        <w:ind w:left="2160" w:hanging="1440"/>
        <w:rPr>
          <w:rFonts w:ascii="Trebuchet MS" w:hAnsi="Trebuchet MS" w:cs="Arial"/>
          <w:sz w:val="22"/>
          <w:szCs w:val="22"/>
        </w:rPr>
      </w:pPr>
      <w:r>
        <w:rPr>
          <w:rFonts w:ascii="Trebuchet MS" w:hAnsi="Trebuchet MS" w:cs="Arial"/>
          <w:sz w:val="22"/>
          <w:szCs w:val="22"/>
        </w:rPr>
        <w:t xml:space="preserve">Chapter 4 </w:t>
      </w:r>
      <w:proofErr w:type="gramStart"/>
      <w:r>
        <w:rPr>
          <w:rFonts w:ascii="Trebuchet MS" w:hAnsi="Trebuchet MS" w:cs="Arial"/>
          <w:sz w:val="22"/>
          <w:szCs w:val="22"/>
        </w:rPr>
        <w:t>-  General</w:t>
      </w:r>
      <w:proofErr w:type="gramEnd"/>
      <w:r>
        <w:rPr>
          <w:rFonts w:ascii="Trebuchet MS" w:hAnsi="Trebuchet MS" w:cs="Arial"/>
          <w:sz w:val="22"/>
          <w:szCs w:val="22"/>
        </w:rPr>
        <w:t xml:space="preserve"> Hospitals</w:t>
      </w:r>
    </w:p>
    <w:p w14:paraId="66172B60" w14:textId="77777777" w:rsidR="00313762" w:rsidRDefault="00313762" w:rsidP="00313762">
      <w:pPr>
        <w:tabs>
          <w:tab w:val="left" w:pos="1440"/>
        </w:tabs>
        <w:ind w:left="2160" w:hanging="1440"/>
        <w:rPr>
          <w:rFonts w:ascii="Trebuchet MS" w:hAnsi="Trebuchet MS" w:cs="Arial"/>
          <w:sz w:val="22"/>
          <w:szCs w:val="22"/>
        </w:rPr>
      </w:pPr>
      <w:r>
        <w:rPr>
          <w:rFonts w:ascii="Trebuchet MS" w:hAnsi="Trebuchet MS" w:cs="Arial"/>
          <w:sz w:val="22"/>
          <w:szCs w:val="22"/>
        </w:rPr>
        <w:t xml:space="preserve">Chapter 5 </w:t>
      </w:r>
      <w:proofErr w:type="gramStart"/>
      <w:r>
        <w:rPr>
          <w:rFonts w:ascii="Trebuchet MS" w:hAnsi="Trebuchet MS" w:cs="Arial"/>
          <w:sz w:val="22"/>
          <w:szCs w:val="22"/>
        </w:rPr>
        <w:t>-  Nursing</w:t>
      </w:r>
      <w:proofErr w:type="gramEnd"/>
      <w:r>
        <w:rPr>
          <w:rFonts w:ascii="Trebuchet MS" w:hAnsi="Trebuchet MS" w:cs="Arial"/>
          <w:sz w:val="22"/>
          <w:szCs w:val="22"/>
        </w:rPr>
        <w:t xml:space="preserve"> Care Facilities</w:t>
      </w:r>
    </w:p>
    <w:p w14:paraId="21E7FDCF" w14:textId="77777777" w:rsidR="00313762" w:rsidRDefault="00313762" w:rsidP="00313762">
      <w:pPr>
        <w:tabs>
          <w:tab w:val="left" w:pos="1440"/>
        </w:tabs>
        <w:ind w:left="2160" w:hanging="1440"/>
        <w:rPr>
          <w:rFonts w:ascii="Trebuchet MS" w:hAnsi="Trebuchet MS" w:cs="Arial"/>
          <w:sz w:val="22"/>
          <w:szCs w:val="22"/>
        </w:rPr>
      </w:pPr>
      <w:r>
        <w:rPr>
          <w:rFonts w:ascii="Trebuchet MS" w:hAnsi="Trebuchet MS" w:cs="Arial"/>
          <w:sz w:val="22"/>
          <w:szCs w:val="22"/>
        </w:rPr>
        <w:t xml:space="preserve">Chapter 7 </w:t>
      </w:r>
      <w:proofErr w:type="gramStart"/>
      <w:r>
        <w:rPr>
          <w:rFonts w:ascii="Trebuchet MS" w:hAnsi="Trebuchet MS" w:cs="Arial"/>
          <w:sz w:val="22"/>
          <w:szCs w:val="22"/>
        </w:rPr>
        <w:t>-  Assisted</w:t>
      </w:r>
      <w:proofErr w:type="gramEnd"/>
      <w:r>
        <w:rPr>
          <w:rFonts w:ascii="Trebuchet MS" w:hAnsi="Trebuchet MS" w:cs="Arial"/>
          <w:sz w:val="22"/>
          <w:szCs w:val="22"/>
        </w:rPr>
        <w:t xml:space="preserve"> Living Residences</w:t>
      </w:r>
    </w:p>
    <w:p w14:paraId="5C00B24F" w14:textId="77777777" w:rsidR="00313762" w:rsidRDefault="00313762" w:rsidP="00313762">
      <w:pPr>
        <w:tabs>
          <w:tab w:val="left" w:pos="1440"/>
        </w:tabs>
        <w:ind w:left="1980" w:hanging="1260"/>
        <w:rPr>
          <w:rFonts w:ascii="Trebuchet MS" w:hAnsi="Trebuchet MS" w:cs="Arial"/>
          <w:sz w:val="22"/>
          <w:szCs w:val="22"/>
        </w:rPr>
      </w:pPr>
      <w:r>
        <w:rPr>
          <w:rFonts w:ascii="Trebuchet MS" w:hAnsi="Trebuchet MS" w:cs="Arial"/>
          <w:sz w:val="22"/>
          <w:szCs w:val="22"/>
        </w:rPr>
        <w:t xml:space="preserve">Chapter 8 </w:t>
      </w:r>
      <w:proofErr w:type="gramStart"/>
      <w:r>
        <w:rPr>
          <w:rFonts w:ascii="Trebuchet MS" w:hAnsi="Trebuchet MS" w:cs="Arial"/>
          <w:sz w:val="22"/>
          <w:szCs w:val="22"/>
        </w:rPr>
        <w:t>-  Facilities</w:t>
      </w:r>
      <w:proofErr w:type="gramEnd"/>
      <w:r>
        <w:rPr>
          <w:rFonts w:ascii="Trebuchet MS" w:hAnsi="Trebuchet MS" w:cs="Arial"/>
          <w:sz w:val="22"/>
          <w:szCs w:val="22"/>
        </w:rPr>
        <w:t xml:space="preserve"> for Persons with Intellectual and Developmental Disabilities</w:t>
      </w:r>
    </w:p>
    <w:p w14:paraId="21C55ED0" w14:textId="77777777" w:rsidR="00313762" w:rsidRDefault="00313762" w:rsidP="00313762">
      <w:pPr>
        <w:tabs>
          <w:tab w:val="left" w:pos="1440"/>
        </w:tabs>
        <w:ind w:left="2160" w:hanging="1440"/>
        <w:rPr>
          <w:rFonts w:ascii="Trebuchet MS" w:hAnsi="Trebuchet MS" w:cs="Arial"/>
          <w:sz w:val="22"/>
          <w:szCs w:val="22"/>
        </w:rPr>
      </w:pPr>
      <w:r>
        <w:rPr>
          <w:rFonts w:ascii="Trebuchet MS" w:hAnsi="Trebuchet MS" w:cs="Arial"/>
          <w:sz w:val="22"/>
          <w:szCs w:val="22"/>
        </w:rPr>
        <w:t xml:space="preserve">Chapter 9 </w:t>
      </w:r>
      <w:proofErr w:type="gramStart"/>
      <w:r>
        <w:rPr>
          <w:rFonts w:ascii="Trebuchet MS" w:hAnsi="Trebuchet MS" w:cs="Arial"/>
          <w:sz w:val="22"/>
          <w:szCs w:val="22"/>
        </w:rPr>
        <w:t>-  Community</w:t>
      </w:r>
      <w:proofErr w:type="gramEnd"/>
      <w:r>
        <w:rPr>
          <w:rFonts w:ascii="Trebuchet MS" w:hAnsi="Trebuchet MS" w:cs="Arial"/>
          <w:sz w:val="22"/>
          <w:szCs w:val="22"/>
        </w:rPr>
        <w:t xml:space="preserve"> Clinics and Community Clinics and Emergency Centers</w:t>
      </w:r>
    </w:p>
    <w:p w14:paraId="2BD30A6F" w14:textId="77777777" w:rsidR="00313762" w:rsidRDefault="00313762" w:rsidP="00313762">
      <w:pPr>
        <w:tabs>
          <w:tab w:val="left" w:pos="1440"/>
        </w:tabs>
        <w:ind w:left="2160" w:hanging="1440"/>
        <w:rPr>
          <w:rFonts w:ascii="Trebuchet MS" w:hAnsi="Trebuchet MS" w:cs="Arial"/>
          <w:sz w:val="22"/>
          <w:szCs w:val="22"/>
        </w:rPr>
      </w:pPr>
      <w:r>
        <w:rPr>
          <w:rFonts w:ascii="Trebuchet MS" w:hAnsi="Trebuchet MS" w:cs="Arial"/>
          <w:sz w:val="22"/>
          <w:szCs w:val="22"/>
        </w:rPr>
        <w:t>Chapter 10 - Rehabilitation Hospitals</w:t>
      </w:r>
    </w:p>
    <w:p w14:paraId="5A4418FE" w14:textId="77777777" w:rsidR="00313762" w:rsidRDefault="00313762" w:rsidP="00313762">
      <w:pPr>
        <w:tabs>
          <w:tab w:val="left" w:pos="1440"/>
        </w:tabs>
        <w:ind w:left="2160" w:hanging="1440"/>
        <w:rPr>
          <w:rFonts w:ascii="Trebuchet MS" w:hAnsi="Trebuchet MS" w:cs="Arial"/>
          <w:sz w:val="22"/>
          <w:szCs w:val="22"/>
        </w:rPr>
      </w:pPr>
      <w:r>
        <w:rPr>
          <w:rFonts w:ascii="Trebuchet MS" w:hAnsi="Trebuchet MS" w:cs="Arial"/>
          <w:sz w:val="22"/>
          <w:szCs w:val="22"/>
        </w:rPr>
        <w:t>Chapter 13 – Freestanding Emergency Departments</w:t>
      </w:r>
    </w:p>
    <w:p w14:paraId="017FABDB" w14:textId="77777777" w:rsidR="00313762" w:rsidRDefault="00313762" w:rsidP="00313762">
      <w:pPr>
        <w:tabs>
          <w:tab w:val="left" w:pos="1440"/>
        </w:tabs>
        <w:ind w:left="2160" w:hanging="1440"/>
        <w:rPr>
          <w:rFonts w:ascii="Trebuchet MS" w:hAnsi="Trebuchet MS" w:cs="Arial"/>
          <w:sz w:val="22"/>
          <w:szCs w:val="22"/>
        </w:rPr>
      </w:pPr>
      <w:r>
        <w:rPr>
          <w:rFonts w:ascii="Trebuchet MS" w:hAnsi="Trebuchet MS" w:cs="Arial"/>
          <w:sz w:val="22"/>
          <w:szCs w:val="22"/>
        </w:rPr>
        <w:t>Chapter 15 - Dialysis Treatment Clinics</w:t>
      </w:r>
    </w:p>
    <w:p w14:paraId="19F0B366" w14:textId="77777777" w:rsidR="00313762" w:rsidRDefault="00313762" w:rsidP="00313762">
      <w:pPr>
        <w:tabs>
          <w:tab w:val="left" w:pos="1440"/>
        </w:tabs>
        <w:ind w:left="2160" w:hanging="1440"/>
        <w:rPr>
          <w:rFonts w:ascii="Trebuchet MS" w:hAnsi="Trebuchet MS" w:cs="Arial"/>
          <w:sz w:val="22"/>
          <w:szCs w:val="22"/>
        </w:rPr>
      </w:pPr>
      <w:r>
        <w:rPr>
          <w:rFonts w:ascii="Trebuchet MS" w:hAnsi="Trebuchet MS" w:cs="Arial"/>
          <w:sz w:val="22"/>
          <w:szCs w:val="22"/>
        </w:rPr>
        <w:t>Chapter 18 - Psychiatric Hospitals</w:t>
      </w:r>
    </w:p>
    <w:p w14:paraId="421F046E" w14:textId="0E642FF4" w:rsidR="00313762" w:rsidRDefault="00313762" w:rsidP="00313762">
      <w:pPr>
        <w:tabs>
          <w:tab w:val="left" w:pos="1440"/>
        </w:tabs>
        <w:ind w:left="2160" w:hanging="1440"/>
        <w:rPr>
          <w:rFonts w:ascii="Trebuchet MS" w:hAnsi="Trebuchet MS" w:cs="Arial"/>
          <w:sz w:val="22"/>
          <w:szCs w:val="22"/>
        </w:rPr>
      </w:pPr>
      <w:r>
        <w:rPr>
          <w:rFonts w:ascii="Trebuchet MS" w:hAnsi="Trebuchet MS" w:cs="Arial"/>
          <w:sz w:val="22"/>
          <w:szCs w:val="22"/>
        </w:rPr>
        <w:t xml:space="preserve">Chapter 19 </w:t>
      </w:r>
      <w:r w:rsidR="00BA4E0E">
        <w:rPr>
          <w:rFonts w:ascii="Trebuchet MS" w:hAnsi="Trebuchet MS" w:cs="Arial"/>
          <w:sz w:val="22"/>
          <w:szCs w:val="22"/>
        </w:rPr>
        <w:t>–</w:t>
      </w:r>
      <w:r>
        <w:rPr>
          <w:rFonts w:ascii="Trebuchet MS" w:hAnsi="Trebuchet MS" w:cs="Arial"/>
          <w:sz w:val="22"/>
          <w:szCs w:val="22"/>
        </w:rPr>
        <w:t xml:space="preserve"> </w:t>
      </w:r>
      <w:r w:rsidR="00BA4E0E">
        <w:rPr>
          <w:rFonts w:ascii="Trebuchet MS" w:hAnsi="Trebuchet MS" w:cs="Arial"/>
          <w:sz w:val="22"/>
          <w:szCs w:val="22"/>
        </w:rPr>
        <w:t xml:space="preserve">Licensed </w:t>
      </w:r>
      <w:r>
        <w:rPr>
          <w:rFonts w:ascii="Trebuchet MS" w:hAnsi="Trebuchet MS" w:cs="Arial"/>
          <w:sz w:val="22"/>
          <w:szCs w:val="22"/>
        </w:rPr>
        <w:t>Hospital Units</w:t>
      </w:r>
    </w:p>
    <w:p w14:paraId="3AF9D407" w14:textId="77777777" w:rsidR="00313762" w:rsidRDefault="00313762" w:rsidP="00313762">
      <w:pPr>
        <w:tabs>
          <w:tab w:val="left" w:pos="1440"/>
        </w:tabs>
        <w:ind w:left="1980" w:hanging="1260"/>
        <w:rPr>
          <w:rFonts w:ascii="Trebuchet MS" w:hAnsi="Trebuchet MS" w:cs="Arial"/>
          <w:sz w:val="22"/>
          <w:szCs w:val="22"/>
        </w:rPr>
      </w:pPr>
      <w:r>
        <w:rPr>
          <w:rFonts w:ascii="Trebuchet MS" w:hAnsi="Trebuchet MS" w:cs="Arial"/>
          <w:sz w:val="22"/>
          <w:szCs w:val="22"/>
        </w:rPr>
        <w:t>Chapter 20 – Ambulatory Surgical Center and Ambulatory Surgical Center with a        Convalescent Center</w:t>
      </w:r>
    </w:p>
    <w:p w14:paraId="1D47ED75" w14:textId="77777777" w:rsidR="00313762" w:rsidRDefault="00313762" w:rsidP="00313762">
      <w:pPr>
        <w:tabs>
          <w:tab w:val="left" w:pos="1440"/>
        </w:tabs>
        <w:ind w:left="1980" w:hanging="1260"/>
        <w:rPr>
          <w:rFonts w:ascii="Trebuchet MS" w:hAnsi="Trebuchet MS" w:cs="Arial"/>
          <w:sz w:val="22"/>
          <w:szCs w:val="22"/>
        </w:rPr>
      </w:pPr>
      <w:r>
        <w:rPr>
          <w:rFonts w:ascii="Trebuchet MS" w:hAnsi="Trebuchet MS" w:cs="Arial"/>
          <w:sz w:val="22"/>
          <w:szCs w:val="22"/>
        </w:rPr>
        <w:t>Chapter 21 – Hospices</w:t>
      </w:r>
    </w:p>
    <w:p w14:paraId="6B6D5DF8" w14:textId="77777777" w:rsidR="00313762" w:rsidRDefault="00313762" w:rsidP="00313762">
      <w:pPr>
        <w:tabs>
          <w:tab w:val="left" w:pos="1440"/>
        </w:tabs>
        <w:ind w:left="1980" w:hanging="1260"/>
        <w:rPr>
          <w:rFonts w:ascii="Trebuchet MS" w:hAnsi="Trebuchet MS" w:cs="Arial"/>
          <w:sz w:val="22"/>
          <w:szCs w:val="22"/>
        </w:rPr>
      </w:pPr>
      <w:r>
        <w:rPr>
          <w:rFonts w:ascii="Trebuchet MS" w:hAnsi="Trebuchet MS" w:cs="Arial"/>
          <w:sz w:val="22"/>
          <w:szCs w:val="22"/>
        </w:rPr>
        <w:t>Chapter 26 – Home Care Agencies</w:t>
      </w:r>
    </w:p>
    <w:p w14:paraId="5DBAE356" w14:textId="17182DB5" w:rsidR="00313762" w:rsidRPr="00A66B44" w:rsidRDefault="00A66B44" w:rsidP="00313762">
      <w:pPr>
        <w:tabs>
          <w:tab w:val="left" w:pos="-720"/>
          <w:tab w:val="left" w:pos="0"/>
        </w:tabs>
        <w:suppressAutoHyphens/>
        <w:rPr>
          <w:rFonts w:ascii="Trebuchet MS" w:hAnsi="Trebuchet MS" w:cs="Arial"/>
          <w:b/>
          <w:bCs/>
          <w:sz w:val="22"/>
          <w:szCs w:val="22"/>
        </w:rPr>
      </w:pPr>
      <w:r w:rsidRPr="00A66B44">
        <w:rPr>
          <w:rFonts w:ascii="Trebuchet MS" w:hAnsi="Trebuchet MS" w:cs="Arial"/>
          <w:b/>
          <w:bCs/>
          <w:sz w:val="22"/>
          <w:szCs w:val="22"/>
        </w:rPr>
        <w:t>Adopted by the Board of Health on April 16, 2025; effective July 1, 2025</w:t>
      </w:r>
    </w:p>
    <w:p w14:paraId="65B037FA" w14:textId="77777777" w:rsidR="00313762" w:rsidRPr="004E0265" w:rsidRDefault="00313762" w:rsidP="00313762">
      <w:pPr>
        <w:rPr>
          <w:rFonts w:ascii="Trebuchet MS" w:hAnsi="Trebuchet MS" w:cs="Arial"/>
          <w:color w:val="000000"/>
          <w:sz w:val="22"/>
          <w:szCs w:val="22"/>
        </w:rPr>
      </w:pPr>
    </w:p>
    <w:p w14:paraId="34605494" w14:textId="77777777" w:rsidR="00313762" w:rsidRPr="00A22703" w:rsidRDefault="00313762" w:rsidP="00313762">
      <w:pPr>
        <w:pStyle w:val="BodyTextIndent"/>
        <w:numPr>
          <w:ilvl w:val="0"/>
          <w:numId w:val="5"/>
        </w:numPr>
        <w:ind w:left="360" w:hanging="360"/>
        <w:rPr>
          <w:rFonts w:ascii="Trebuchet MS" w:hAnsi="Trebuchet MS" w:cs="Arial"/>
          <w:sz w:val="22"/>
          <w:szCs w:val="22"/>
        </w:rPr>
      </w:pPr>
      <w:r w:rsidRPr="00A22703">
        <w:rPr>
          <w:rFonts w:ascii="Trebuchet MS" w:hAnsi="Trebuchet MS" w:cs="Arial"/>
          <w:sz w:val="22"/>
          <w:szCs w:val="22"/>
        </w:rPr>
        <w:t xml:space="preserve">A description of the classes of persons affected by the proposed rule, including the classes that will bear the costs and the classes that will benefit from the proposed rule. </w:t>
      </w:r>
    </w:p>
    <w:p w14:paraId="6E9974AD" w14:textId="77777777" w:rsidR="00313762" w:rsidRPr="004E0265" w:rsidRDefault="00313762" w:rsidP="00313762">
      <w:pPr>
        <w:pStyle w:val="BodyTextIndent"/>
        <w:tabs>
          <w:tab w:val="left" w:pos="360"/>
        </w:tabs>
        <w:ind w:left="450"/>
        <w:rPr>
          <w:rFonts w:ascii="Trebuchet MS" w:hAnsi="Trebuchet MS" w:cs="Arial"/>
          <w:b w:val="0"/>
          <w:sz w:val="22"/>
          <w:szCs w:val="22"/>
          <w:highlight w:val="yellow"/>
        </w:rPr>
      </w:pPr>
    </w:p>
    <w:tbl>
      <w:tblPr>
        <w:tblW w:w="9288"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16"/>
        <w:gridCol w:w="1309"/>
        <w:gridCol w:w="2063"/>
      </w:tblGrid>
      <w:tr w:rsidR="00313762" w14:paraId="38260E21" w14:textId="77777777" w:rsidTr="00175739">
        <w:tc>
          <w:tcPr>
            <w:tcW w:w="5916" w:type="dxa"/>
            <w:vAlign w:val="center"/>
          </w:tcPr>
          <w:p w14:paraId="101DF28F" w14:textId="77777777" w:rsidR="00313762" w:rsidRPr="00A22703" w:rsidRDefault="00313762" w:rsidP="00175739">
            <w:pPr>
              <w:pBdr>
                <w:top w:val="nil"/>
                <w:left w:val="nil"/>
                <w:bottom w:val="nil"/>
                <w:right w:val="nil"/>
                <w:between w:val="nil"/>
              </w:pBdr>
              <w:tabs>
                <w:tab w:val="left" w:pos="360"/>
              </w:tabs>
              <w:rPr>
                <w:rFonts w:ascii="Trebuchet MS" w:eastAsia="Trebuchet MS" w:hAnsi="Trebuchet MS" w:cs="Trebuchet MS"/>
                <w:b/>
                <w:color w:val="000000"/>
                <w:sz w:val="22"/>
                <w:szCs w:val="22"/>
              </w:rPr>
            </w:pPr>
            <w:r w:rsidRPr="00A22703">
              <w:rPr>
                <w:rFonts w:ascii="Trebuchet MS" w:eastAsia="Trebuchet MS" w:hAnsi="Trebuchet MS" w:cs="Trebuchet MS"/>
                <w:b/>
                <w:color w:val="000000"/>
                <w:sz w:val="22"/>
                <w:szCs w:val="22"/>
              </w:rPr>
              <w:t>Group of Persons/entities Affected by the Proposed Rule</w:t>
            </w:r>
          </w:p>
        </w:tc>
        <w:tc>
          <w:tcPr>
            <w:tcW w:w="1309" w:type="dxa"/>
            <w:vAlign w:val="center"/>
          </w:tcPr>
          <w:p w14:paraId="67EF0607" w14:textId="77777777" w:rsidR="00313762" w:rsidRPr="00A22703" w:rsidRDefault="00313762" w:rsidP="00175739">
            <w:pPr>
              <w:pBdr>
                <w:top w:val="nil"/>
                <w:left w:val="nil"/>
                <w:bottom w:val="nil"/>
                <w:right w:val="nil"/>
                <w:between w:val="nil"/>
              </w:pBdr>
              <w:tabs>
                <w:tab w:val="left" w:pos="360"/>
              </w:tabs>
              <w:rPr>
                <w:rFonts w:ascii="Trebuchet MS" w:eastAsia="Trebuchet MS" w:hAnsi="Trebuchet MS" w:cs="Trebuchet MS"/>
                <w:b/>
                <w:color w:val="000000"/>
                <w:sz w:val="18"/>
                <w:szCs w:val="18"/>
              </w:rPr>
            </w:pPr>
            <w:r w:rsidRPr="00A22703">
              <w:rPr>
                <w:rFonts w:ascii="Trebuchet MS" w:eastAsia="Trebuchet MS" w:hAnsi="Trebuchet MS" w:cs="Trebuchet MS"/>
                <w:b/>
                <w:color w:val="000000"/>
                <w:sz w:val="22"/>
                <w:szCs w:val="22"/>
              </w:rPr>
              <w:t>Size of the Group</w:t>
            </w:r>
          </w:p>
        </w:tc>
        <w:tc>
          <w:tcPr>
            <w:tcW w:w="2063" w:type="dxa"/>
            <w:vAlign w:val="center"/>
          </w:tcPr>
          <w:p w14:paraId="57C72F94" w14:textId="77777777" w:rsidR="00313762" w:rsidRPr="00A22703" w:rsidRDefault="00313762" w:rsidP="00175739">
            <w:pPr>
              <w:pBdr>
                <w:top w:val="nil"/>
                <w:left w:val="nil"/>
                <w:bottom w:val="nil"/>
                <w:right w:val="nil"/>
                <w:between w:val="nil"/>
              </w:pBdr>
              <w:tabs>
                <w:tab w:val="left" w:pos="360"/>
              </w:tabs>
              <w:rPr>
                <w:rFonts w:ascii="Trebuchet MS" w:eastAsia="Trebuchet MS" w:hAnsi="Trebuchet MS" w:cs="Trebuchet MS"/>
                <w:b/>
                <w:color w:val="000000"/>
                <w:sz w:val="22"/>
                <w:szCs w:val="22"/>
              </w:rPr>
            </w:pPr>
            <w:r w:rsidRPr="00A22703">
              <w:rPr>
                <w:rFonts w:ascii="Trebuchet MS" w:eastAsia="Trebuchet MS" w:hAnsi="Trebuchet MS" w:cs="Trebuchet MS"/>
                <w:b/>
                <w:color w:val="000000"/>
                <w:sz w:val="22"/>
                <w:szCs w:val="22"/>
              </w:rPr>
              <w:t>Relationship to the Proposed Rule</w:t>
            </w:r>
          </w:p>
          <w:p w14:paraId="0F793655" w14:textId="77777777" w:rsidR="00313762" w:rsidRPr="00A22703" w:rsidRDefault="00313762" w:rsidP="00175739">
            <w:pPr>
              <w:pBdr>
                <w:top w:val="nil"/>
                <w:left w:val="nil"/>
                <w:bottom w:val="nil"/>
                <w:right w:val="nil"/>
                <w:between w:val="nil"/>
              </w:pBdr>
              <w:tabs>
                <w:tab w:val="left" w:pos="360"/>
              </w:tabs>
              <w:rPr>
                <w:rFonts w:ascii="Trebuchet MS" w:eastAsia="Trebuchet MS" w:hAnsi="Trebuchet MS" w:cs="Trebuchet MS"/>
                <w:b/>
                <w:color w:val="000000"/>
                <w:sz w:val="22"/>
                <w:szCs w:val="22"/>
              </w:rPr>
            </w:pPr>
            <w:r w:rsidRPr="00A22703">
              <w:rPr>
                <w:rFonts w:ascii="Trebuchet MS" w:eastAsia="Trebuchet MS" w:hAnsi="Trebuchet MS" w:cs="Trebuchet MS"/>
                <w:b/>
                <w:color w:val="000000"/>
                <w:sz w:val="22"/>
                <w:szCs w:val="22"/>
              </w:rPr>
              <w:t>Select category: C/S/B</w:t>
            </w:r>
          </w:p>
        </w:tc>
      </w:tr>
      <w:tr w:rsidR="00313762" w14:paraId="342A1DE3" w14:textId="77777777" w:rsidTr="00175739">
        <w:tc>
          <w:tcPr>
            <w:tcW w:w="5916" w:type="dxa"/>
            <w:vAlign w:val="center"/>
          </w:tcPr>
          <w:p w14:paraId="26F8EB1F" w14:textId="09A294C0" w:rsidR="00313762" w:rsidRPr="009E5AA0" w:rsidRDefault="00313762" w:rsidP="00175739">
            <w:pPr>
              <w:pBdr>
                <w:top w:val="nil"/>
                <w:left w:val="nil"/>
                <w:bottom w:val="nil"/>
                <w:right w:val="nil"/>
                <w:between w:val="nil"/>
              </w:pBdr>
              <w:tabs>
                <w:tab w:val="left" w:pos="360"/>
              </w:tabs>
              <w:rPr>
                <w:rFonts w:ascii="Trebuchet MS" w:eastAsia="Trebuchet MS" w:hAnsi="Trebuchet MS" w:cs="Trebuchet MS"/>
                <w:color w:val="000000"/>
                <w:sz w:val="22"/>
                <w:szCs w:val="22"/>
              </w:rPr>
            </w:pPr>
            <w:r w:rsidRPr="009E5AA0">
              <w:rPr>
                <w:rFonts w:ascii="Trebuchet MS" w:eastAsia="Trebuchet MS" w:hAnsi="Trebuchet MS" w:cs="Trebuchet MS"/>
                <w:color w:val="000000"/>
                <w:sz w:val="22"/>
                <w:szCs w:val="22"/>
              </w:rPr>
              <w:t xml:space="preserve">Number of </w:t>
            </w:r>
            <w:r>
              <w:rPr>
                <w:rFonts w:ascii="Trebuchet MS" w:eastAsia="Trebuchet MS" w:hAnsi="Trebuchet MS" w:cs="Trebuchet MS"/>
                <w:color w:val="000000"/>
                <w:sz w:val="22"/>
                <w:szCs w:val="22"/>
              </w:rPr>
              <w:t>active licensed h</w:t>
            </w:r>
            <w:r w:rsidRPr="009E5AA0">
              <w:rPr>
                <w:rFonts w:ascii="Trebuchet MS" w:eastAsia="Trebuchet MS" w:hAnsi="Trebuchet MS" w:cs="Trebuchet MS"/>
                <w:color w:val="000000"/>
                <w:sz w:val="22"/>
                <w:szCs w:val="22"/>
              </w:rPr>
              <w:t xml:space="preserve">ealth </w:t>
            </w:r>
            <w:r>
              <w:rPr>
                <w:rFonts w:ascii="Trebuchet MS" w:eastAsia="Trebuchet MS" w:hAnsi="Trebuchet MS" w:cs="Trebuchet MS"/>
                <w:color w:val="000000"/>
                <w:sz w:val="22"/>
                <w:szCs w:val="22"/>
              </w:rPr>
              <w:t>f</w:t>
            </w:r>
            <w:r w:rsidRPr="009E5AA0">
              <w:rPr>
                <w:rFonts w:ascii="Trebuchet MS" w:eastAsia="Trebuchet MS" w:hAnsi="Trebuchet MS" w:cs="Trebuchet MS"/>
                <w:color w:val="000000"/>
                <w:sz w:val="22"/>
                <w:szCs w:val="22"/>
              </w:rPr>
              <w:t>acilities</w:t>
            </w:r>
            <w:r w:rsidR="005748D4">
              <w:rPr>
                <w:rFonts w:ascii="Trebuchet MS" w:eastAsia="Trebuchet MS" w:hAnsi="Trebuchet MS" w:cs="Trebuchet MS"/>
                <w:color w:val="000000"/>
                <w:sz w:val="22"/>
                <w:szCs w:val="22"/>
              </w:rPr>
              <w:t xml:space="preserve"> (as of January 6, 2025)</w:t>
            </w:r>
          </w:p>
        </w:tc>
        <w:tc>
          <w:tcPr>
            <w:tcW w:w="1309" w:type="dxa"/>
            <w:vAlign w:val="center"/>
          </w:tcPr>
          <w:p w14:paraId="3660C3A7" w14:textId="77777777" w:rsidR="00313762" w:rsidRPr="00C1705A" w:rsidRDefault="00313762" w:rsidP="00175739">
            <w:pPr>
              <w:pBdr>
                <w:top w:val="nil"/>
                <w:left w:val="nil"/>
                <w:bottom w:val="nil"/>
                <w:right w:val="nil"/>
                <w:between w:val="nil"/>
              </w:pBdr>
              <w:tabs>
                <w:tab w:val="left" w:pos="360"/>
              </w:tabs>
              <w:jc w:val="center"/>
              <w:rPr>
                <w:rFonts w:ascii="Trebuchet MS" w:eastAsia="Trebuchet MS" w:hAnsi="Trebuchet MS" w:cs="Trebuchet MS"/>
                <w:color w:val="000000"/>
                <w:sz w:val="22"/>
                <w:szCs w:val="22"/>
              </w:rPr>
            </w:pPr>
            <w:r w:rsidRPr="00C1705A">
              <w:rPr>
                <w:rFonts w:ascii="Trebuchet MS" w:eastAsia="Trebuchet MS" w:hAnsi="Trebuchet MS" w:cs="Trebuchet MS"/>
                <w:color w:val="000000"/>
                <w:sz w:val="22"/>
                <w:szCs w:val="22"/>
              </w:rPr>
              <w:t>2,295</w:t>
            </w:r>
          </w:p>
        </w:tc>
        <w:tc>
          <w:tcPr>
            <w:tcW w:w="2063" w:type="dxa"/>
            <w:vAlign w:val="center"/>
          </w:tcPr>
          <w:p w14:paraId="393EAAC5" w14:textId="77777777" w:rsidR="00313762" w:rsidRPr="009E5AA0" w:rsidRDefault="00313762" w:rsidP="00175739">
            <w:pPr>
              <w:pBdr>
                <w:top w:val="nil"/>
                <w:left w:val="nil"/>
                <w:bottom w:val="nil"/>
                <w:right w:val="nil"/>
                <w:between w:val="nil"/>
              </w:pBdr>
              <w:tabs>
                <w:tab w:val="left" w:pos="360"/>
              </w:tabs>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C</w:t>
            </w:r>
          </w:p>
        </w:tc>
      </w:tr>
    </w:tbl>
    <w:p w14:paraId="4EC94A88" w14:textId="77777777" w:rsidR="00313762" w:rsidRDefault="00313762" w:rsidP="00313762">
      <w:pPr>
        <w:pBdr>
          <w:top w:val="nil"/>
          <w:left w:val="nil"/>
          <w:bottom w:val="nil"/>
          <w:right w:val="nil"/>
          <w:between w:val="nil"/>
        </w:pBdr>
        <w:tabs>
          <w:tab w:val="left" w:pos="360"/>
        </w:tabs>
        <w:ind w:left="450" w:hanging="450"/>
        <w:rPr>
          <w:rFonts w:ascii="Trebuchet MS" w:eastAsia="Trebuchet MS" w:hAnsi="Trebuchet MS" w:cs="Trebuchet MS"/>
          <w:color w:val="000000"/>
          <w:sz w:val="22"/>
          <w:szCs w:val="22"/>
        </w:rPr>
      </w:pPr>
    </w:p>
    <w:p w14:paraId="1B3D1EAC" w14:textId="77777777" w:rsidR="00313762" w:rsidRPr="00A22703" w:rsidRDefault="00313762" w:rsidP="00313762">
      <w:pPr>
        <w:pBdr>
          <w:top w:val="nil"/>
          <w:left w:val="nil"/>
          <w:bottom w:val="nil"/>
          <w:right w:val="nil"/>
          <w:between w:val="nil"/>
        </w:pBdr>
        <w:tabs>
          <w:tab w:val="left" w:pos="360"/>
        </w:tabs>
        <w:ind w:left="450"/>
        <w:rPr>
          <w:rFonts w:ascii="Trebuchet MS" w:eastAsia="Trebuchet MS" w:hAnsi="Trebuchet MS" w:cs="Trebuchet MS"/>
          <w:b/>
          <w:color w:val="000000"/>
          <w:sz w:val="22"/>
          <w:szCs w:val="22"/>
        </w:rPr>
      </w:pPr>
      <w:r w:rsidRPr="00A22703">
        <w:rPr>
          <w:rFonts w:ascii="Trebuchet MS" w:eastAsia="Trebuchet MS" w:hAnsi="Trebuchet MS" w:cs="Trebuchet MS"/>
          <w:b/>
          <w:color w:val="000000"/>
          <w:sz w:val="22"/>
          <w:szCs w:val="22"/>
        </w:rPr>
        <w:t>While all are stakeholders, groups of persons/entities connect to the rule and the problem being solved by the rule in different ways. To better understand those different relationships, please use this relationship categorization key:</w:t>
      </w:r>
    </w:p>
    <w:p w14:paraId="12CE691B" w14:textId="77777777" w:rsidR="00313762" w:rsidRPr="00A22703" w:rsidRDefault="00313762" w:rsidP="00313762">
      <w:pPr>
        <w:pBdr>
          <w:top w:val="nil"/>
          <w:left w:val="nil"/>
          <w:bottom w:val="nil"/>
          <w:right w:val="nil"/>
          <w:between w:val="nil"/>
        </w:pBdr>
        <w:tabs>
          <w:tab w:val="left" w:pos="360"/>
        </w:tabs>
        <w:rPr>
          <w:rFonts w:ascii="Trebuchet MS" w:eastAsia="Trebuchet MS" w:hAnsi="Trebuchet MS" w:cs="Trebuchet MS"/>
          <w:b/>
          <w:color w:val="000000"/>
          <w:sz w:val="22"/>
          <w:szCs w:val="22"/>
        </w:rPr>
      </w:pPr>
    </w:p>
    <w:p w14:paraId="13A2E244" w14:textId="77777777" w:rsidR="00313762" w:rsidRPr="00A22703" w:rsidRDefault="00313762" w:rsidP="00313762">
      <w:pPr>
        <w:pBdr>
          <w:top w:val="nil"/>
          <w:left w:val="nil"/>
          <w:bottom w:val="nil"/>
          <w:right w:val="nil"/>
          <w:between w:val="nil"/>
        </w:pBdr>
        <w:tabs>
          <w:tab w:val="left" w:pos="720"/>
          <w:tab w:val="left" w:pos="1080"/>
        </w:tabs>
        <w:ind w:left="1080" w:hanging="360"/>
        <w:rPr>
          <w:rFonts w:ascii="Trebuchet MS" w:eastAsia="Trebuchet MS" w:hAnsi="Trebuchet MS" w:cs="Trebuchet MS"/>
          <w:b/>
          <w:color w:val="000000"/>
          <w:sz w:val="22"/>
          <w:szCs w:val="22"/>
        </w:rPr>
      </w:pPr>
      <w:r w:rsidRPr="00A22703">
        <w:rPr>
          <w:rFonts w:ascii="Trebuchet MS" w:eastAsia="Trebuchet MS" w:hAnsi="Trebuchet MS" w:cs="Trebuchet MS"/>
          <w:b/>
          <w:color w:val="000000"/>
          <w:sz w:val="22"/>
          <w:szCs w:val="22"/>
        </w:rPr>
        <w:tab/>
        <w:t xml:space="preserve">C     = </w:t>
      </w:r>
      <w:r w:rsidRPr="00A22703">
        <w:rPr>
          <w:rFonts w:ascii="Trebuchet MS" w:eastAsia="Trebuchet MS" w:hAnsi="Trebuchet MS" w:cs="Trebuchet MS"/>
          <w:b/>
          <w:color w:val="000000"/>
          <w:sz w:val="22"/>
          <w:szCs w:val="22"/>
        </w:rPr>
        <w:tab/>
        <w:t>individuals/entities that implement or apply the rule.</w:t>
      </w:r>
    </w:p>
    <w:p w14:paraId="6ACEF9AE" w14:textId="77777777" w:rsidR="00313762" w:rsidRPr="00A22703" w:rsidRDefault="00313762" w:rsidP="00313762">
      <w:pPr>
        <w:pBdr>
          <w:top w:val="nil"/>
          <w:left w:val="nil"/>
          <w:bottom w:val="nil"/>
          <w:right w:val="nil"/>
          <w:between w:val="nil"/>
        </w:pBdr>
        <w:tabs>
          <w:tab w:val="left" w:pos="720"/>
          <w:tab w:val="left" w:pos="1080"/>
        </w:tabs>
        <w:ind w:left="1080" w:hanging="360"/>
        <w:rPr>
          <w:rFonts w:ascii="Trebuchet MS" w:eastAsia="Trebuchet MS" w:hAnsi="Trebuchet MS" w:cs="Trebuchet MS"/>
          <w:b/>
          <w:color w:val="000000"/>
          <w:sz w:val="22"/>
          <w:szCs w:val="22"/>
        </w:rPr>
      </w:pPr>
      <w:r w:rsidRPr="00A22703">
        <w:rPr>
          <w:rFonts w:ascii="Trebuchet MS" w:eastAsia="Trebuchet MS" w:hAnsi="Trebuchet MS" w:cs="Trebuchet MS"/>
          <w:b/>
          <w:color w:val="000000"/>
          <w:sz w:val="22"/>
          <w:szCs w:val="22"/>
        </w:rPr>
        <w:tab/>
        <w:t>S     =</w:t>
      </w:r>
      <w:r w:rsidRPr="00A22703">
        <w:rPr>
          <w:rFonts w:ascii="Trebuchet MS" w:eastAsia="Trebuchet MS" w:hAnsi="Trebuchet MS" w:cs="Trebuchet MS"/>
          <w:b/>
          <w:color w:val="000000"/>
          <w:sz w:val="22"/>
          <w:szCs w:val="22"/>
        </w:rPr>
        <w:tab/>
        <w:t xml:space="preserve">individuals/entities that do not implement or apply the rule but are </w:t>
      </w:r>
      <w:r w:rsidRPr="00A22703">
        <w:rPr>
          <w:rFonts w:ascii="Trebuchet MS" w:eastAsia="Trebuchet MS" w:hAnsi="Trebuchet MS" w:cs="Trebuchet MS"/>
          <w:b/>
          <w:color w:val="000000"/>
          <w:sz w:val="22"/>
          <w:szCs w:val="22"/>
        </w:rPr>
        <w:tab/>
      </w:r>
      <w:r w:rsidRPr="00A22703">
        <w:rPr>
          <w:rFonts w:ascii="Trebuchet MS" w:eastAsia="Trebuchet MS" w:hAnsi="Trebuchet MS" w:cs="Trebuchet MS"/>
          <w:b/>
          <w:color w:val="000000"/>
          <w:sz w:val="22"/>
          <w:szCs w:val="22"/>
        </w:rPr>
        <w:tab/>
      </w:r>
      <w:r w:rsidRPr="00A22703">
        <w:rPr>
          <w:rFonts w:ascii="Trebuchet MS" w:eastAsia="Trebuchet MS" w:hAnsi="Trebuchet MS" w:cs="Trebuchet MS"/>
          <w:b/>
          <w:color w:val="000000"/>
          <w:sz w:val="22"/>
          <w:szCs w:val="22"/>
        </w:rPr>
        <w:tab/>
        <w:t>interested in others applying the rule.</w:t>
      </w:r>
    </w:p>
    <w:p w14:paraId="214D8425" w14:textId="77777777" w:rsidR="00313762" w:rsidRPr="00A22703" w:rsidRDefault="00313762" w:rsidP="00313762">
      <w:pPr>
        <w:pBdr>
          <w:top w:val="nil"/>
          <w:left w:val="nil"/>
          <w:bottom w:val="nil"/>
          <w:right w:val="nil"/>
          <w:between w:val="nil"/>
        </w:pBdr>
        <w:tabs>
          <w:tab w:val="left" w:pos="720"/>
          <w:tab w:val="left" w:pos="1080"/>
        </w:tabs>
        <w:ind w:left="2160" w:hanging="1080"/>
        <w:rPr>
          <w:rFonts w:ascii="Trebuchet MS" w:eastAsia="Trebuchet MS" w:hAnsi="Trebuchet MS" w:cs="Trebuchet MS"/>
          <w:b/>
          <w:color w:val="000000"/>
          <w:sz w:val="22"/>
          <w:szCs w:val="22"/>
          <w:u w:val="single"/>
        </w:rPr>
      </w:pPr>
      <w:r w:rsidRPr="00A22703">
        <w:rPr>
          <w:rFonts w:ascii="Trebuchet MS" w:eastAsia="Trebuchet MS" w:hAnsi="Trebuchet MS" w:cs="Trebuchet MS"/>
          <w:b/>
          <w:color w:val="000000"/>
          <w:sz w:val="22"/>
          <w:szCs w:val="22"/>
        </w:rPr>
        <w:t>B     =</w:t>
      </w:r>
      <w:r w:rsidRPr="00A22703">
        <w:rPr>
          <w:rFonts w:ascii="Trebuchet MS" w:eastAsia="Trebuchet MS" w:hAnsi="Trebuchet MS" w:cs="Trebuchet MS"/>
          <w:b/>
          <w:color w:val="000000"/>
          <w:sz w:val="22"/>
          <w:szCs w:val="22"/>
        </w:rPr>
        <w:tab/>
        <w:t>the individuals that are ultimately served, including the customers of our customers. These individuals may benefit, be harmed by or be at-risk because of the standard communicated in the rule or the manner in which the rule is implemented.</w:t>
      </w:r>
      <w:r w:rsidRPr="00A22703">
        <w:rPr>
          <w:rFonts w:ascii="Trebuchet MS" w:eastAsia="Trebuchet MS" w:hAnsi="Trebuchet MS" w:cs="Trebuchet MS"/>
          <w:b/>
          <w:color w:val="000000"/>
          <w:sz w:val="22"/>
          <w:szCs w:val="22"/>
          <w:u w:val="single"/>
        </w:rPr>
        <w:t xml:space="preserve"> </w:t>
      </w:r>
    </w:p>
    <w:p w14:paraId="35D343B4" w14:textId="77777777" w:rsidR="00313762" w:rsidRDefault="00313762" w:rsidP="00313762">
      <w:pPr>
        <w:pBdr>
          <w:top w:val="nil"/>
          <w:left w:val="nil"/>
          <w:bottom w:val="nil"/>
          <w:right w:val="nil"/>
          <w:between w:val="nil"/>
        </w:pBdr>
        <w:tabs>
          <w:tab w:val="left" w:pos="720"/>
          <w:tab w:val="left" w:pos="1080"/>
        </w:tabs>
        <w:ind w:left="2160" w:hanging="1080"/>
        <w:rPr>
          <w:rFonts w:ascii="Trebuchet MS" w:eastAsia="Trebuchet MS" w:hAnsi="Trebuchet MS" w:cs="Trebuchet MS"/>
          <w:color w:val="000000"/>
          <w:sz w:val="22"/>
          <w:szCs w:val="22"/>
        </w:rPr>
      </w:pPr>
    </w:p>
    <w:p w14:paraId="04D91614" w14:textId="77777777" w:rsidR="00313762" w:rsidRPr="00A22703" w:rsidRDefault="00313762" w:rsidP="00313762">
      <w:pPr>
        <w:pBdr>
          <w:top w:val="nil"/>
          <w:left w:val="nil"/>
          <w:bottom w:val="nil"/>
          <w:right w:val="nil"/>
          <w:between w:val="nil"/>
        </w:pBdr>
        <w:tabs>
          <w:tab w:val="left" w:pos="720"/>
          <w:tab w:val="left" w:pos="1080"/>
        </w:tabs>
        <w:ind w:left="2160" w:hanging="1080"/>
        <w:rPr>
          <w:rFonts w:ascii="Trebuchet MS" w:eastAsia="Trebuchet MS" w:hAnsi="Trebuchet MS" w:cs="Trebuchet MS"/>
          <w:b/>
          <w:color w:val="000000"/>
          <w:sz w:val="22"/>
          <w:szCs w:val="22"/>
        </w:rPr>
      </w:pPr>
      <w:r w:rsidRPr="00A22703">
        <w:rPr>
          <w:rFonts w:ascii="Trebuchet MS" w:eastAsia="Trebuchet MS" w:hAnsi="Trebuchet MS" w:cs="Trebuchet MS"/>
          <w:b/>
          <w:color w:val="000000"/>
          <w:sz w:val="22"/>
          <w:szCs w:val="22"/>
        </w:rPr>
        <w:t>More than one category may be appropriate for some stakeholders.</w:t>
      </w:r>
    </w:p>
    <w:p w14:paraId="1730ADE6" w14:textId="77777777" w:rsidR="00313762" w:rsidRPr="0059133C" w:rsidRDefault="00313762" w:rsidP="00313762">
      <w:pPr>
        <w:pStyle w:val="BodyTextIndent"/>
        <w:rPr>
          <w:rFonts w:ascii="Trebuchet MS" w:hAnsi="Trebuchet MS" w:cs="Arial"/>
          <w:b w:val="0"/>
          <w:sz w:val="22"/>
          <w:szCs w:val="22"/>
        </w:rPr>
      </w:pPr>
    </w:p>
    <w:p w14:paraId="418BFF9C" w14:textId="77777777" w:rsidR="00313762" w:rsidRPr="00A22703" w:rsidRDefault="00313762" w:rsidP="00313762">
      <w:pPr>
        <w:pBdr>
          <w:top w:val="nil"/>
          <w:left w:val="nil"/>
          <w:bottom w:val="nil"/>
          <w:right w:val="nil"/>
          <w:between w:val="nil"/>
        </w:pBdr>
        <w:ind w:left="360" w:hanging="360"/>
        <w:rPr>
          <w:rFonts w:ascii="Trebuchet MS" w:eastAsia="Trebuchet MS" w:hAnsi="Trebuchet MS" w:cs="Trebuchet MS"/>
          <w:b/>
          <w:color w:val="000000"/>
          <w:sz w:val="22"/>
          <w:szCs w:val="22"/>
        </w:rPr>
      </w:pPr>
      <w:r w:rsidRPr="00A22703">
        <w:rPr>
          <w:rFonts w:ascii="Trebuchet MS" w:eastAsia="Trebuchet MS" w:hAnsi="Trebuchet MS" w:cs="Trebuchet MS"/>
          <w:b/>
          <w:color w:val="000000"/>
          <w:sz w:val="22"/>
          <w:szCs w:val="22"/>
        </w:rPr>
        <w:t>2.</w:t>
      </w:r>
      <w:r w:rsidRPr="0059133C">
        <w:rPr>
          <w:rFonts w:ascii="Trebuchet MS" w:eastAsia="Trebuchet MS" w:hAnsi="Trebuchet MS" w:cs="Trebuchet MS"/>
          <w:color w:val="000000"/>
          <w:sz w:val="22"/>
          <w:szCs w:val="22"/>
        </w:rPr>
        <w:tab/>
      </w:r>
      <w:r w:rsidRPr="00A22703">
        <w:rPr>
          <w:rFonts w:ascii="Trebuchet MS" w:eastAsia="Trebuchet MS" w:hAnsi="Trebuchet MS" w:cs="Trebuchet MS"/>
          <w:b/>
          <w:color w:val="000000"/>
          <w:sz w:val="22"/>
          <w:szCs w:val="22"/>
        </w:rPr>
        <w:t>To the extent practicable, a description of the probable quantitative and qualitative impact of the proposed rule, economic or otherwise, upon affected classes of persons.</w:t>
      </w:r>
    </w:p>
    <w:p w14:paraId="32D9E036" w14:textId="77777777" w:rsidR="00313762" w:rsidRPr="0059133C" w:rsidRDefault="00313762" w:rsidP="00313762">
      <w:pPr>
        <w:widowControl w:val="0"/>
        <w:pBdr>
          <w:top w:val="nil"/>
          <w:left w:val="nil"/>
          <w:bottom w:val="nil"/>
          <w:right w:val="nil"/>
          <w:between w:val="nil"/>
        </w:pBdr>
        <w:ind w:left="450"/>
        <w:rPr>
          <w:rFonts w:ascii="Trebuchet MS" w:eastAsia="Arial" w:hAnsi="Trebuchet MS" w:cs="Arial"/>
          <w:color w:val="000000"/>
          <w:sz w:val="22"/>
          <w:szCs w:val="22"/>
          <w:highlight w:val="yellow"/>
        </w:rPr>
      </w:pPr>
    </w:p>
    <w:p w14:paraId="6B7B379B" w14:textId="77777777" w:rsidR="00313762" w:rsidRDefault="00313762" w:rsidP="00313762">
      <w:pPr>
        <w:pBdr>
          <w:top w:val="nil"/>
          <w:left w:val="nil"/>
          <w:bottom w:val="nil"/>
          <w:right w:val="nil"/>
          <w:between w:val="nil"/>
        </w:pBdr>
        <w:ind w:firstLine="360"/>
        <w:rPr>
          <w:rFonts w:ascii="Trebuchet MS" w:eastAsia="Trebuchet MS" w:hAnsi="Trebuchet MS" w:cs="Trebuchet MS"/>
          <w:color w:val="000000"/>
          <w:sz w:val="22"/>
          <w:szCs w:val="22"/>
          <w:u w:val="single"/>
        </w:rPr>
      </w:pPr>
      <w:r>
        <w:rPr>
          <w:rFonts w:ascii="Trebuchet MS" w:eastAsia="Trebuchet MS" w:hAnsi="Trebuchet MS" w:cs="Trebuchet MS"/>
          <w:b/>
          <w:color w:val="000000"/>
          <w:sz w:val="22"/>
          <w:szCs w:val="22"/>
          <w:u w:val="single"/>
        </w:rPr>
        <w:t>Economic outcomes</w:t>
      </w:r>
    </w:p>
    <w:p w14:paraId="711113CA" w14:textId="77777777" w:rsidR="00313762" w:rsidRPr="0023501A" w:rsidRDefault="00313762" w:rsidP="00313762">
      <w:pPr>
        <w:pBdr>
          <w:top w:val="nil"/>
          <w:left w:val="nil"/>
          <w:bottom w:val="nil"/>
          <w:right w:val="nil"/>
          <w:between w:val="nil"/>
        </w:pBdr>
        <w:ind w:left="360"/>
        <w:rPr>
          <w:rFonts w:ascii="Trebuchet MS" w:eastAsia="Trebuchet MS" w:hAnsi="Trebuchet MS" w:cs="Trebuchet MS"/>
          <w:b/>
          <w:color w:val="000000"/>
          <w:sz w:val="22"/>
          <w:szCs w:val="22"/>
        </w:rPr>
      </w:pPr>
      <w:r w:rsidRPr="0023501A">
        <w:rPr>
          <w:rFonts w:ascii="Trebuchet MS" w:eastAsia="Trebuchet MS" w:hAnsi="Trebuchet MS" w:cs="Trebuchet MS"/>
          <w:b/>
          <w:color w:val="000000"/>
          <w:sz w:val="22"/>
          <w:szCs w:val="22"/>
        </w:rPr>
        <w:t>Summarize the financial costs and benefits, include a description of costs that must be incurred, costs that may be incurred, any Department measures taken to reduce or eliminate these costs, any financial benefits.</w:t>
      </w:r>
    </w:p>
    <w:p w14:paraId="37312E89" w14:textId="77777777" w:rsidR="00313762" w:rsidRDefault="00313762" w:rsidP="00313762">
      <w:pPr>
        <w:pBdr>
          <w:top w:val="nil"/>
          <w:left w:val="nil"/>
          <w:bottom w:val="nil"/>
          <w:right w:val="nil"/>
          <w:between w:val="nil"/>
        </w:pBdr>
        <w:ind w:left="360"/>
        <w:rPr>
          <w:rFonts w:ascii="Trebuchet MS" w:eastAsia="Trebuchet MS" w:hAnsi="Trebuchet MS" w:cs="Trebuchet MS"/>
          <w:color w:val="000000"/>
          <w:sz w:val="22"/>
          <w:szCs w:val="22"/>
        </w:rPr>
      </w:pPr>
    </w:p>
    <w:p w14:paraId="79676FDD" w14:textId="009A1A33" w:rsidR="00313762" w:rsidRPr="00C1705A" w:rsidRDefault="00313762" w:rsidP="00C1705A">
      <w:pPr>
        <w:pBdr>
          <w:top w:val="nil"/>
          <w:left w:val="nil"/>
          <w:bottom w:val="nil"/>
          <w:right w:val="nil"/>
          <w:between w:val="nil"/>
        </w:pBdr>
        <w:ind w:left="360"/>
        <w:rPr>
          <w:rFonts w:ascii="Trebuchet MS" w:eastAsia="Trebuchet MS" w:hAnsi="Trebuchet MS" w:cs="Trebuchet MS"/>
          <w:sz w:val="22"/>
          <w:szCs w:val="22"/>
        </w:rPr>
      </w:pPr>
      <w:r w:rsidRPr="00EC124B">
        <w:rPr>
          <w:rFonts w:ascii="Trebuchet MS" w:eastAsia="Trebuchet MS" w:hAnsi="Trebuchet MS" w:cs="Trebuchet MS"/>
          <w:b/>
          <w:color w:val="000000"/>
          <w:sz w:val="22"/>
          <w:szCs w:val="22"/>
        </w:rPr>
        <w:t>C:</w:t>
      </w:r>
      <w:r>
        <w:rPr>
          <w:rFonts w:ascii="Trebuchet MS" w:eastAsia="Trebuchet MS" w:hAnsi="Trebuchet MS" w:cs="Trebuchet MS"/>
          <w:color w:val="000000"/>
          <w:sz w:val="22"/>
          <w:szCs w:val="22"/>
        </w:rPr>
        <w:t xml:space="preserve"> The proposed rule chapters implement </w:t>
      </w:r>
      <w:r>
        <w:rPr>
          <w:rFonts w:ascii="Trebuchet MS" w:eastAsia="Trebuchet MS" w:hAnsi="Trebuchet MS" w:cs="Trebuchet MS"/>
          <w:sz w:val="22"/>
          <w:szCs w:val="22"/>
        </w:rPr>
        <w:t>House Bill 24-1417 (HB24-1417), which makes certain fee increases automatic. Those increases are statutory, not rule</w:t>
      </w:r>
      <w:r w:rsidR="00EB7669">
        <w:rPr>
          <w:rFonts w:ascii="Trebuchet MS" w:eastAsia="Trebuchet MS" w:hAnsi="Trebuchet MS" w:cs="Trebuchet MS"/>
          <w:sz w:val="22"/>
          <w:szCs w:val="22"/>
        </w:rPr>
        <w:t>-</w:t>
      </w:r>
      <w:r>
        <w:rPr>
          <w:rFonts w:ascii="Trebuchet MS" w:eastAsia="Trebuchet MS" w:hAnsi="Trebuchet MS" w:cs="Trebuchet MS"/>
          <w:sz w:val="22"/>
          <w:szCs w:val="22"/>
        </w:rPr>
        <w:t xml:space="preserve">based, and therefore </w:t>
      </w:r>
      <w:r w:rsidR="00EB7669">
        <w:rPr>
          <w:rFonts w:ascii="Trebuchet MS" w:eastAsia="Trebuchet MS" w:hAnsi="Trebuchet MS" w:cs="Trebuchet MS"/>
          <w:sz w:val="22"/>
          <w:szCs w:val="22"/>
        </w:rPr>
        <w:t xml:space="preserve">are </w:t>
      </w:r>
      <w:r>
        <w:rPr>
          <w:rFonts w:ascii="Trebuchet MS" w:eastAsia="Trebuchet MS" w:hAnsi="Trebuchet MS" w:cs="Trebuchet MS"/>
          <w:sz w:val="22"/>
          <w:szCs w:val="22"/>
        </w:rPr>
        <w:t xml:space="preserve">not a financial cost of the proposed rules. The proposed rules remove </w:t>
      </w:r>
      <w:r w:rsidR="002356A5">
        <w:rPr>
          <w:rFonts w:ascii="Trebuchet MS" w:eastAsia="Trebuchet MS" w:hAnsi="Trebuchet MS" w:cs="Trebuchet MS"/>
          <w:sz w:val="22"/>
          <w:szCs w:val="22"/>
        </w:rPr>
        <w:t>impacted</w:t>
      </w:r>
      <w:r>
        <w:rPr>
          <w:rFonts w:ascii="Trebuchet MS" w:eastAsia="Trebuchet MS" w:hAnsi="Trebuchet MS" w:cs="Trebuchet MS"/>
          <w:sz w:val="22"/>
          <w:szCs w:val="22"/>
        </w:rPr>
        <w:t xml:space="preserve"> dollar amounts of fees from the rules.</w:t>
      </w:r>
      <w:r>
        <w:rPr>
          <w:rFonts w:ascii="Trebuchet MS" w:eastAsia="Trebuchet MS" w:hAnsi="Trebuchet MS" w:cs="Trebuchet MS"/>
          <w:color w:val="000000"/>
          <w:sz w:val="22"/>
          <w:szCs w:val="22"/>
        </w:rPr>
        <w:t xml:space="preserve"> </w:t>
      </w:r>
    </w:p>
    <w:p w14:paraId="103B6281" w14:textId="77777777" w:rsidR="00313762" w:rsidRPr="0023501A" w:rsidRDefault="00313762" w:rsidP="00313762">
      <w:pPr>
        <w:pBdr>
          <w:top w:val="nil"/>
          <w:left w:val="nil"/>
          <w:bottom w:val="nil"/>
          <w:right w:val="nil"/>
          <w:between w:val="nil"/>
        </w:pBdr>
        <w:rPr>
          <w:rFonts w:ascii="Trebuchet MS" w:eastAsia="Trebuchet MS" w:hAnsi="Trebuchet MS" w:cs="Trebuchet MS"/>
          <w:b/>
          <w:color w:val="000000"/>
          <w:sz w:val="22"/>
          <w:szCs w:val="22"/>
        </w:rPr>
      </w:pPr>
    </w:p>
    <w:p w14:paraId="513EB405" w14:textId="77777777" w:rsidR="00313762" w:rsidRPr="0023501A" w:rsidRDefault="00313762" w:rsidP="00313762">
      <w:pPr>
        <w:pBdr>
          <w:top w:val="nil"/>
          <w:left w:val="nil"/>
          <w:bottom w:val="nil"/>
          <w:right w:val="nil"/>
          <w:between w:val="nil"/>
        </w:pBdr>
        <w:ind w:left="360"/>
        <w:rPr>
          <w:rFonts w:ascii="Trebuchet MS" w:eastAsia="Trebuchet MS" w:hAnsi="Trebuchet MS" w:cs="Trebuchet MS"/>
          <w:b/>
          <w:color w:val="000000"/>
          <w:sz w:val="22"/>
          <w:szCs w:val="22"/>
        </w:rPr>
      </w:pPr>
      <w:r w:rsidRPr="0023501A">
        <w:rPr>
          <w:rFonts w:ascii="Trebuchet MS" w:eastAsia="Trebuchet MS" w:hAnsi="Trebuchet MS" w:cs="Trebuchet MS"/>
          <w:b/>
          <w:color w:val="000000"/>
          <w:sz w:val="22"/>
          <w:szCs w:val="22"/>
        </w:rPr>
        <w:t xml:space="preserve">Please describe any anticipated financial costs or benefits to these individuals/entities. </w:t>
      </w:r>
    </w:p>
    <w:p w14:paraId="6D8D16C1" w14:textId="77777777" w:rsidR="00313762" w:rsidRPr="0023501A" w:rsidRDefault="00313762" w:rsidP="00313762">
      <w:pPr>
        <w:pBdr>
          <w:top w:val="nil"/>
          <w:left w:val="nil"/>
          <w:bottom w:val="nil"/>
          <w:right w:val="nil"/>
          <w:between w:val="nil"/>
        </w:pBdr>
        <w:ind w:left="720"/>
        <w:rPr>
          <w:rFonts w:ascii="Trebuchet MS" w:eastAsia="Trebuchet MS" w:hAnsi="Trebuchet MS" w:cs="Trebuchet MS"/>
          <w:b/>
          <w:color w:val="000000"/>
          <w:sz w:val="22"/>
          <w:szCs w:val="22"/>
        </w:rPr>
      </w:pPr>
    </w:p>
    <w:p w14:paraId="58AEDC61" w14:textId="77777777" w:rsidR="00313762" w:rsidRPr="0023501A" w:rsidRDefault="00313762" w:rsidP="00313762">
      <w:pPr>
        <w:pBdr>
          <w:top w:val="nil"/>
          <w:left w:val="nil"/>
          <w:bottom w:val="nil"/>
          <w:right w:val="nil"/>
          <w:between w:val="nil"/>
        </w:pBdr>
        <w:ind w:left="360"/>
        <w:rPr>
          <w:rFonts w:ascii="Trebuchet MS" w:eastAsia="Trebuchet MS" w:hAnsi="Trebuchet MS" w:cs="Trebuchet MS"/>
          <w:b/>
          <w:color w:val="000000"/>
          <w:sz w:val="22"/>
          <w:szCs w:val="22"/>
        </w:rPr>
      </w:pPr>
      <w:r w:rsidRPr="0023501A">
        <w:rPr>
          <w:rFonts w:ascii="Trebuchet MS" w:eastAsia="Trebuchet MS" w:hAnsi="Trebuchet MS" w:cs="Trebuchet MS"/>
          <w:b/>
          <w:color w:val="000000"/>
          <w:sz w:val="22"/>
          <w:szCs w:val="22"/>
        </w:rPr>
        <w:t>S:</w:t>
      </w:r>
      <w:r>
        <w:rPr>
          <w:rFonts w:ascii="Trebuchet MS" w:eastAsia="Trebuchet MS" w:hAnsi="Trebuchet MS" w:cs="Trebuchet MS"/>
          <w:b/>
          <w:color w:val="000000"/>
          <w:sz w:val="22"/>
          <w:szCs w:val="22"/>
        </w:rPr>
        <w:t xml:space="preserve"> </w:t>
      </w:r>
      <w:r w:rsidRPr="00EC124B">
        <w:rPr>
          <w:rFonts w:ascii="Trebuchet MS" w:eastAsia="Trebuchet MS" w:hAnsi="Trebuchet MS" w:cs="Trebuchet MS"/>
          <w:color w:val="000000"/>
          <w:sz w:val="22"/>
          <w:szCs w:val="22"/>
        </w:rPr>
        <w:t>N/A</w:t>
      </w:r>
    </w:p>
    <w:p w14:paraId="47494F3A" w14:textId="77777777" w:rsidR="00313762" w:rsidRPr="0023501A" w:rsidRDefault="00313762" w:rsidP="00313762">
      <w:pPr>
        <w:pBdr>
          <w:top w:val="nil"/>
          <w:left w:val="nil"/>
          <w:bottom w:val="nil"/>
          <w:right w:val="nil"/>
          <w:between w:val="nil"/>
        </w:pBdr>
        <w:ind w:left="720"/>
        <w:rPr>
          <w:rFonts w:ascii="Trebuchet MS" w:eastAsia="Trebuchet MS" w:hAnsi="Trebuchet MS" w:cs="Trebuchet MS"/>
          <w:b/>
          <w:color w:val="000000"/>
          <w:sz w:val="22"/>
          <w:szCs w:val="22"/>
        </w:rPr>
      </w:pPr>
    </w:p>
    <w:p w14:paraId="627143AD" w14:textId="55E5B07F" w:rsidR="00313762" w:rsidRPr="00FA4603" w:rsidRDefault="00313762" w:rsidP="00313762">
      <w:pPr>
        <w:ind w:left="360"/>
        <w:rPr>
          <w:rFonts w:ascii="Trebuchet MS" w:eastAsia="Trebuchet MS" w:hAnsi="Trebuchet MS" w:cs="Trebuchet MS"/>
          <w:color w:val="000000"/>
          <w:sz w:val="22"/>
          <w:szCs w:val="22"/>
        </w:rPr>
      </w:pPr>
      <w:r w:rsidRPr="0023501A">
        <w:rPr>
          <w:rFonts w:ascii="Trebuchet MS" w:eastAsia="Trebuchet MS" w:hAnsi="Trebuchet MS" w:cs="Trebuchet MS"/>
          <w:b/>
          <w:color w:val="000000"/>
          <w:sz w:val="22"/>
          <w:szCs w:val="22"/>
        </w:rPr>
        <w:t xml:space="preserve">B: </w:t>
      </w:r>
      <w:r>
        <w:rPr>
          <w:rFonts w:ascii="Trebuchet MS" w:hAnsi="Trebuchet MS"/>
          <w:color w:val="000000"/>
          <w:sz w:val="22"/>
          <w:szCs w:val="22"/>
          <w:shd w:val="clear" w:color="auto" w:fill="FFFFFF"/>
        </w:rPr>
        <w:t xml:space="preserve">The Division </w:t>
      </w:r>
      <w:r>
        <w:rPr>
          <w:rStyle w:val="gmaildefault"/>
          <w:rFonts w:ascii="Trebuchet MS" w:hAnsi="Trebuchet MS"/>
          <w:color w:val="000000"/>
          <w:sz w:val="22"/>
          <w:szCs w:val="22"/>
          <w:shd w:val="clear" w:color="auto" w:fill="FFFFFF"/>
        </w:rPr>
        <w:t>anticipates neither financial</w:t>
      </w:r>
      <w:r>
        <w:rPr>
          <w:rFonts w:ascii="Trebuchet MS" w:hAnsi="Trebuchet MS"/>
          <w:color w:val="000000"/>
          <w:sz w:val="22"/>
          <w:szCs w:val="22"/>
          <w:shd w:val="clear" w:color="auto" w:fill="FFFFFF"/>
        </w:rPr>
        <w:t> costs nor financial benefits to consumers</w:t>
      </w:r>
      <w:r w:rsidR="00B35D5B">
        <w:rPr>
          <w:rFonts w:ascii="Trebuchet MS" w:hAnsi="Trebuchet MS"/>
          <w:color w:val="000000"/>
          <w:sz w:val="22"/>
          <w:szCs w:val="22"/>
          <w:shd w:val="clear" w:color="auto" w:fill="FFFFFF"/>
        </w:rPr>
        <w:t xml:space="preserve"> and has not received</w:t>
      </w:r>
      <w:r w:rsidR="00B35D5B">
        <w:rPr>
          <w:rStyle w:val="gmaildefault"/>
          <w:rFonts w:ascii="Trebuchet MS" w:hAnsi="Trebuchet MS"/>
          <w:color w:val="000000"/>
          <w:sz w:val="22"/>
          <w:szCs w:val="22"/>
          <w:shd w:val="clear" w:color="auto" w:fill="FFFFFF"/>
        </w:rPr>
        <w:t xml:space="preserve"> </w:t>
      </w:r>
      <w:r w:rsidR="00B35D5B">
        <w:rPr>
          <w:rStyle w:val="gmaildefault"/>
          <w:rFonts w:ascii="Arial" w:hAnsi="Arial" w:cs="Arial"/>
          <w:color w:val="000000"/>
          <w:sz w:val="22"/>
          <w:szCs w:val="22"/>
          <w:shd w:val="clear" w:color="auto" w:fill="FFFFFF"/>
        </w:rPr>
        <w:t>any</w:t>
      </w:r>
      <w:r w:rsidR="00B35D5B">
        <w:rPr>
          <w:rFonts w:ascii="Trebuchet MS" w:hAnsi="Trebuchet MS"/>
          <w:color w:val="000000"/>
          <w:sz w:val="22"/>
          <w:szCs w:val="22"/>
          <w:shd w:val="clear" w:color="auto" w:fill="FFFFFF"/>
        </w:rPr>
        <w:t> communication from facilities that would suggest otherwise</w:t>
      </w:r>
      <w:r>
        <w:rPr>
          <w:rFonts w:ascii="Trebuchet MS" w:hAnsi="Trebuchet MS"/>
          <w:color w:val="000000"/>
          <w:sz w:val="22"/>
          <w:szCs w:val="22"/>
          <w:shd w:val="clear" w:color="auto" w:fill="FFFFFF"/>
        </w:rPr>
        <w:t xml:space="preserve">. </w:t>
      </w:r>
    </w:p>
    <w:p w14:paraId="2E3E3B5C" w14:textId="77777777" w:rsidR="00313762" w:rsidRPr="0023501A" w:rsidRDefault="00313762" w:rsidP="00313762">
      <w:pPr>
        <w:pStyle w:val="BodyTextIndent"/>
        <w:ind w:left="450" w:hanging="450"/>
        <w:rPr>
          <w:rFonts w:ascii="Trebuchet MS" w:hAnsi="Trebuchet MS" w:cs="Arial"/>
          <w:sz w:val="22"/>
          <w:szCs w:val="22"/>
        </w:rPr>
      </w:pPr>
    </w:p>
    <w:p w14:paraId="24780766" w14:textId="77777777" w:rsidR="00313762" w:rsidRPr="0023501A" w:rsidRDefault="00313762" w:rsidP="00313762">
      <w:pPr>
        <w:pBdr>
          <w:top w:val="nil"/>
          <w:left w:val="nil"/>
          <w:bottom w:val="nil"/>
          <w:right w:val="nil"/>
          <w:between w:val="nil"/>
        </w:pBdr>
        <w:ind w:left="360"/>
        <w:rPr>
          <w:rFonts w:ascii="Trebuchet MS" w:eastAsia="Trebuchet MS" w:hAnsi="Trebuchet MS" w:cs="Trebuchet MS"/>
          <w:b/>
          <w:color w:val="000000"/>
          <w:sz w:val="22"/>
          <w:szCs w:val="22"/>
          <w:u w:val="single"/>
        </w:rPr>
      </w:pPr>
      <w:r w:rsidRPr="0023501A">
        <w:rPr>
          <w:rFonts w:ascii="Trebuchet MS" w:eastAsia="Trebuchet MS" w:hAnsi="Trebuchet MS" w:cs="Trebuchet MS"/>
          <w:b/>
          <w:color w:val="000000"/>
          <w:sz w:val="22"/>
          <w:szCs w:val="22"/>
          <w:u w:val="single"/>
        </w:rPr>
        <w:t>Non-economic outcomes</w:t>
      </w:r>
    </w:p>
    <w:p w14:paraId="2BC098C4" w14:textId="77777777" w:rsidR="00313762" w:rsidRPr="00FA4603" w:rsidRDefault="00313762" w:rsidP="00313762">
      <w:pPr>
        <w:pBdr>
          <w:top w:val="nil"/>
          <w:left w:val="nil"/>
          <w:bottom w:val="nil"/>
          <w:right w:val="nil"/>
          <w:between w:val="nil"/>
        </w:pBdr>
        <w:ind w:left="360"/>
        <w:rPr>
          <w:rFonts w:ascii="Trebuchet MS" w:eastAsia="Trebuchet MS" w:hAnsi="Trebuchet MS" w:cs="Trebuchet MS"/>
          <w:b/>
          <w:color w:val="000000"/>
          <w:sz w:val="22"/>
          <w:szCs w:val="22"/>
        </w:rPr>
      </w:pPr>
      <w:r w:rsidRPr="00FA4603">
        <w:rPr>
          <w:rFonts w:ascii="Trebuchet MS" w:eastAsia="Trebuchet MS" w:hAnsi="Trebuchet MS" w:cs="Trebuchet MS"/>
          <w:b/>
          <w:color w:val="000000"/>
          <w:sz w:val="22"/>
          <w:szCs w:val="22"/>
        </w:rPr>
        <w:t xml:space="preserve">Summarize the anticipated favorable and non-favorable non-economic outcomes (short-term and long-term), and, if known, the likelihood of the outcomes for each affected class of persons by the relationship category.  </w:t>
      </w:r>
    </w:p>
    <w:p w14:paraId="16B16056" w14:textId="77777777" w:rsidR="00313762" w:rsidRPr="0059133C" w:rsidRDefault="00313762" w:rsidP="00313762">
      <w:pPr>
        <w:pBdr>
          <w:top w:val="nil"/>
          <w:left w:val="nil"/>
          <w:bottom w:val="nil"/>
          <w:right w:val="nil"/>
          <w:between w:val="nil"/>
        </w:pBdr>
        <w:ind w:left="450"/>
        <w:rPr>
          <w:rFonts w:ascii="Trebuchet MS" w:eastAsia="Trebuchet MS" w:hAnsi="Trebuchet MS" w:cs="Trebuchet MS"/>
          <w:color w:val="000000"/>
          <w:sz w:val="22"/>
          <w:szCs w:val="22"/>
        </w:rPr>
      </w:pPr>
    </w:p>
    <w:p w14:paraId="2DC98182" w14:textId="77777777" w:rsidR="00313762" w:rsidRPr="003F55E6" w:rsidRDefault="00313762" w:rsidP="00313762">
      <w:pPr>
        <w:pStyle w:val="BodyTextIndent"/>
        <w:ind w:left="450" w:hanging="450"/>
        <w:rPr>
          <w:rFonts w:ascii="Trebuchet MS" w:hAnsi="Trebuchet MS" w:cs="Arial"/>
          <w:b w:val="0"/>
          <w:sz w:val="22"/>
          <w:szCs w:val="22"/>
        </w:rPr>
      </w:pPr>
      <w:r>
        <w:rPr>
          <w:rFonts w:ascii="Trebuchet MS" w:hAnsi="Trebuchet MS" w:cs="Arial"/>
          <w:sz w:val="22"/>
          <w:szCs w:val="22"/>
        </w:rPr>
        <w:tab/>
      </w:r>
      <w:r w:rsidRPr="00EC124B">
        <w:rPr>
          <w:rFonts w:ascii="Trebuchet MS" w:hAnsi="Trebuchet MS" w:cs="Arial"/>
          <w:sz w:val="22"/>
          <w:szCs w:val="22"/>
        </w:rPr>
        <w:t>C:</w:t>
      </w:r>
      <w:r>
        <w:rPr>
          <w:rFonts w:ascii="Trebuchet MS" w:hAnsi="Trebuchet MS" w:cs="Arial"/>
          <w:sz w:val="22"/>
          <w:szCs w:val="22"/>
        </w:rPr>
        <w:t xml:space="preserve"> </w:t>
      </w:r>
      <w:r w:rsidRPr="003F55E6">
        <w:rPr>
          <w:rFonts w:ascii="Trebuchet MS" w:hAnsi="Trebuchet MS" w:cs="Arial"/>
          <w:b w:val="0"/>
          <w:sz w:val="22"/>
          <w:szCs w:val="22"/>
        </w:rPr>
        <w:t>In both the short-term and long-term, it is likely that health facilities will benefit from the increased accessibility and transparency of fee-related information that will result from this rulemaking. Licensing fees will be more quickly and easily available in a digital format on the Division’s website rather than enshrined in rule, making it easier for facilities to locate their fees. Facilities will also be able to plan for specific increases each year at least 3 months in advance, if not more, due to the fee increases mandated in statute. Also, the proposed changes are expected to clarify how and when fees apply and thus reduce confusion.</w:t>
      </w:r>
    </w:p>
    <w:p w14:paraId="267A2FE5" w14:textId="77777777" w:rsidR="00313762" w:rsidRDefault="00313762" w:rsidP="00313762">
      <w:pPr>
        <w:pStyle w:val="BodyTextIndent"/>
        <w:ind w:left="450" w:hanging="450"/>
        <w:rPr>
          <w:rFonts w:ascii="Trebuchet MS" w:hAnsi="Trebuchet MS" w:cs="Arial"/>
          <w:b w:val="0"/>
          <w:sz w:val="22"/>
          <w:szCs w:val="22"/>
        </w:rPr>
      </w:pPr>
    </w:p>
    <w:p w14:paraId="388C2B99" w14:textId="01D8ECDF" w:rsidR="00313762" w:rsidRPr="003F55E6" w:rsidRDefault="00313762" w:rsidP="00313762">
      <w:pPr>
        <w:pStyle w:val="BodyTextIndent"/>
        <w:ind w:left="450" w:hanging="450"/>
        <w:rPr>
          <w:rFonts w:ascii="Trebuchet MS" w:hAnsi="Trebuchet MS" w:cs="Arial"/>
          <w:b w:val="0"/>
          <w:sz w:val="22"/>
          <w:szCs w:val="22"/>
        </w:rPr>
      </w:pPr>
      <w:r>
        <w:rPr>
          <w:rFonts w:ascii="Trebuchet MS" w:hAnsi="Trebuchet MS" w:cs="Arial"/>
          <w:sz w:val="22"/>
          <w:szCs w:val="22"/>
        </w:rPr>
        <w:tab/>
      </w:r>
      <w:r w:rsidRPr="00EC124B">
        <w:rPr>
          <w:rFonts w:ascii="Trebuchet MS" w:hAnsi="Trebuchet MS" w:cs="Arial"/>
          <w:sz w:val="22"/>
          <w:szCs w:val="22"/>
        </w:rPr>
        <w:t xml:space="preserve">B: </w:t>
      </w:r>
      <w:r w:rsidRPr="003F55E6">
        <w:rPr>
          <w:rFonts w:ascii="Trebuchet MS" w:hAnsi="Trebuchet MS" w:cs="Arial"/>
          <w:b w:val="0"/>
          <w:sz w:val="22"/>
          <w:szCs w:val="22"/>
        </w:rPr>
        <w:t xml:space="preserve">The Division’s </w:t>
      </w:r>
      <w:r w:rsidR="002356A5">
        <w:rPr>
          <w:rFonts w:ascii="Trebuchet MS" w:hAnsi="Trebuchet MS" w:cs="Arial"/>
          <w:b w:val="0"/>
          <w:sz w:val="22"/>
          <w:szCs w:val="22"/>
          <w:lang w:val="en-US"/>
        </w:rPr>
        <w:t xml:space="preserve">impacted </w:t>
      </w:r>
      <w:r w:rsidRPr="003F55E6">
        <w:rPr>
          <w:rFonts w:ascii="Trebuchet MS" w:hAnsi="Trebuchet MS" w:cs="Arial"/>
          <w:b w:val="0"/>
          <w:sz w:val="22"/>
          <w:szCs w:val="22"/>
        </w:rPr>
        <w:t xml:space="preserve">fees will increase automatically and the Division will not be pursuing periodic rulemaking to increase regulatory licensing fees. As the Division will no longer require rulemaking to increase </w:t>
      </w:r>
      <w:r w:rsidR="002356A5">
        <w:rPr>
          <w:rFonts w:ascii="Trebuchet MS" w:hAnsi="Trebuchet MS" w:cs="Arial"/>
          <w:b w:val="0"/>
          <w:sz w:val="22"/>
          <w:szCs w:val="22"/>
          <w:lang w:val="en-US"/>
        </w:rPr>
        <w:t xml:space="preserve">impacted </w:t>
      </w:r>
      <w:r w:rsidRPr="003F55E6">
        <w:rPr>
          <w:rFonts w:ascii="Trebuchet MS" w:hAnsi="Trebuchet MS" w:cs="Arial"/>
          <w:b w:val="0"/>
          <w:sz w:val="22"/>
          <w:szCs w:val="22"/>
        </w:rPr>
        <w:t xml:space="preserve">fees, these changes are expected to reduce administrative burden, allowing Division resources to be redirected to program activities to better protect the health, safety, and welfare of patients in Colorado health facilities. </w:t>
      </w:r>
    </w:p>
    <w:p w14:paraId="74716A64" w14:textId="77777777" w:rsidR="00313762" w:rsidRPr="0059133C" w:rsidRDefault="00313762" w:rsidP="00313762">
      <w:pPr>
        <w:pStyle w:val="BodyTextIndent"/>
        <w:ind w:left="450" w:hanging="450"/>
        <w:rPr>
          <w:rFonts w:ascii="Trebuchet MS" w:hAnsi="Trebuchet MS" w:cs="Arial"/>
          <w:b w:val="0"/>
          <w:sz w:val="22"/>
          <w:szCs w:val="22"/>
        </w:rPr>
      </w:pPr>
    </w:p>
    <w:p w14:paraId="3E0B680D" w14:textId="77777777" w:rsidR="00313762" w:rsidRPr="0023501A" w:rsidRDefault="00313762" w:rsidP="00313762">
      <w:pPr>
        <w:pBdr>
          <w:top w:val="nil"/>
          <w:left w:val="nil"/>
          <w:bottom w:val="nil"/>
          <w:right w:val="nil"/>
          <w:between w:val="nil"/>
        </w:pBdr>
        <w:ind w:left="360" w:hanging="360"/>
        <w:rPr>
          <w:rFonts w:ascii="Trebuchet MS" w:eastAsia="Trebuchet MS" w:hAnsi="Trebuchet MS" w:cs="Trebuchet MS"/>
          <w:b/>
          <w:color w:val="000000"/>
          <w:sz w:val="22"/>
          <w:szCs w:val="22"/>
        </w:rPr>
      </w:pPr>
      <w:r w:rsidRPr="0023501A">
        <w:rPr>
          <w:rFonts w:ascii="Trebuchet MS" w:eastAsia="Trebuchet MS" w:hAnsi="Trebuchet MS" w:cs="Trebuchet MS"/>
          <w:b/>
          <w:color w:val="000000"/>
          <w:sz w:val="22"/>
          <w:szCs w:val="22"/>
        </w:rPr>
        <w:t>3.</w:t>
      </w:r>
      <w:r w:rsidRPr="0023501A">
        <w:rPr>
          <w:rFonts w:ascii="Trebuchet MS" w:eastAsia="Trebuchet MS" w:hAnsi="Trebuchet MS" w:cs="Trebuchet MS"/>
          <w:b/>
          <w:color w:val="000000"/>
          <w:sz w:val="22"/>
          <w:szCs w:val="22"/>
        </w:rPr>
        <w:tab/>
        <w:t>The probable costs to the agency and to any other agency of the implementation and enforcement of the proposed rule and any anticipated effect on state revenues.</w:t>
      </w:r>
    </w:p>
    <w:p w14:paraId="56A39FF3" w14:textId="77777777" w:rsidR="00313762" w:rsidRDefault="00313762" w:rsidP="00313762">
      <w:pPr>
        <w:pBdr>
          <w:top w:val="nil"/>
          <w:left w:val="nil"/>
          <w:bottom w:val="nil"/>
          <w:right w:val="nil"/>
          <w:between w:val="nil"/>
        </w:pBdr>
        <w:ind w:left="720"/>
        <w:rPr>
          <w:rFonts w:ascii="Trebuchet MS" w:eastAsia="Trebuchet MS" w:hAnsi="Trebuchet MS" w:cs="Trebuchet MS"/>
          <w:color w:val="000000"/>
          <w:sz w:val="22"/>
          <w:szCs w:val="22"/>
          <w:highlight w:val="yellow"/>
        </w:rPr>
      </w:pPr>
    </w:p>
    <w:p w14:paraId="5E3C1653" w14:textId="77777777" w:rsidR="00313762" w:rsidRPr="0023501A" w:rsidRDefault="00313762" w:rsidP="00313762">
      <w:pPr>
        <w:numPr>
          <w:ilvl w:val="0"/>
          <w:numId w:val="15"/>
        </w:numPr>
        <w:rPr>
          <w:rFonts w:ascii="Trebuchet MS" w:eastAsia="Trebuchet MS" w:hAnsi="Trebuchet MS" w:cs="Trebuchet MS"/>
          <w:b/>
          <w:color w:val="000000"/>
          <w:sz w:val="22"/>
          <w:szCs w:val="22"/>
        </w:rPr>
      </w:pPr>
      <w:r w:rsidRPr="0023501A">
        <w:rPr>
          <w:rFonts w:ascii="Trebuchet MS" w:eastAsia="Trebuchet MS" w:hAnsi="Trebuchet MS" w:cs="Trebuchet MS"/>
          <w:b/>
          <w:color w:val="000000"/>
          <w:sz w:val="22"/>
          <w:szCs w:val="22"/>
        </w:rPr>
        <w:t>Anticipated CDPHE personal services, operating costs or other expenditures:</w:t>
      </w:r>
    </w:p>
    <w:p w14:paraId="42316151" w14:textId="77777777" w:rsidR="00313762" w:rsidRDefault="00313762" w:rsidP="00313762">
      <w:pPr>
        <w:widowControl w:val="0"/>
        <w:pBdr>
          <w:top w:val="nil"/>
          <w:left w:val="nil"/>
          <w:bottom w:val="nil"/>
          <w:right w:val="nil"/>
          <w:between w:val="nil"/>
        </w:pBdr>
        <w:ind w:left="720"/>
        <w:rPr>
          <w:rFonts w:ascii="Arial" w:eastAsia="Arial" w:hAnsi="Arial" w:cs="Arial"/>
          <w:color w:val="000000"/>
          <w:sz w:val="22"/>
          <w:szCs w:val="22"/>
        </w:rPr>
      </w:pPr>
    </w:p>
    <w:p w14:paraId="7B6F413B" w14:textId="54D17A1F" w:rsidR="00313762" w:rsidRDefault="001E28CA" w:rsidP="00313762">
      <w:pPr>
        <w:ind w:left="72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N/A</w:t>
      </w:r>
    </w:p>
    <w:p w14:paraId="0346DA65" w14:textId="77777777" w:rsidR="001E28CA" w:rsidRDefault="001E28CA" w:rsidP="00313762">
      <w:pPr>
        <w:ind w:left="720"/>
        <w:rPr>
          <w:rFonts w:ascii="Trebuchet MS" w:eastAsia="Trebuchet MS" w:hAnsi="Trebuchet MS" w:cs="Trebuchet MS"/>
          <w:color w:val="000000"/>
          <w:sz w:val="22"/>
          <w:szCs w:val="22"/>
        </w:rPr>
      </w:pPr>
    </w:p>
    <w:p w14:paraId="76266858" w14:textId="77777777" w:rsidR="00313762" w:rsidRDefault="00313762" w:rsidP="00313762">
      <w:pPr>
        <w:ind w:left="720"/>
        <w:rPr>
          <w:rFonts w:ascii="Trebuchet MS" w:eastAsia="Trebuchet MS" w:hAnsi="Trebuchet MS" w:cs="Trebuchet MS"/>
          <w:b/>
          <w:color w:val="000000"/>
          <w:sz w:val="22"/>
          <w:szCs w:val="22"/>
        </w:rPr>
      </w:pPr>
      <w:r w:rsidRPr="0023501A">
        <w:rPr>
          <w:rFonts w:ascii="Trebuchet MS" w:eastAsia="Trebuchet MS" w:hAnsi="Trebuchet MS" w:cs="Trebuchet MS"/>
          <w:b/>
          <w:color w:val="000000"/>
          <w:sz w:val="22"/>
          <w:szCs w:val="22"/>
        </w:rPr>
        <w:t>Anticipated Other State Agency Costs:</w:t>
      </w:r>
      <w:r>
        <w:rPr>
          <w:rFonts w:ascii="Trebuchet MS" w:eastAsia="Trebuchet MS" w:hAnsi="Trebuchet MS" w:cs="Trebuchet MS"/>
          <w:b/>
          <w:color w:val="000000"/>
          <w:sz w:val="22"/>
          <w:szCs w:val="22"/>
        </w:rPr>
        <w:t xml:space="preserve"> </w:t>
      </w:r>
    </w:p>
    <w:p w14:paraId="3A7DF82C" w14:textId="77777777" w:rsidR="00313762" w:rsidRDefault="00313762" w:rsidP="00313762">
      <w:pPr>
        <w:ind w:left="720"/>
        <w:rPr>
          <w:rFonts w:ascii="Trebuchet MS" w:eastAsia="Trebuchet MS" w:hAnsi="Trebuchet MS" w:cs="Trebuchet MS"/>
          <w:b/>
          <w:color w:val="000000"/>
          <w:sz w:val="22"/>
          <w:szCs w:val="22"/>
        </w:rPr>
      </w:pPr>
    </w:p>
    <w:p w14:paraId="0DA681BC" w14:textId="77777777" w:rsidR="00313762" w:rsidRPr="008527AB" w:rsidRDefault="00313762" w:rsidP="00313762">
      <w:pPr>
        <w:ind w:left="72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N/A</w:t>
      </w:r>
    </w:p>
    <w:p w14:paraId="47CBC34B" w14:textId="77777777" w:rsidR="00313762" w:rsidRPr="0023501A" w:rsidRDefault="00313762" w:rsidP="00313762">
      <w:pPr>
        <w:rPr>
          <w:rFonts w:ascii="Trebuchet MS" w:eastAsia="Trebuchet MS" w:hAnsi="Trebuchet MS" w:cs="Trebuchet MS"/>
          <w:b/>
          <w:color w:val="000000"/>
          <w:sz w:val="22"/>
          <w:szCs w:val="22"/>
        </w:rPr>
      </w:pPr>
    </w:p>
    <w:p w14:paraId="4ED1EED2" w14:textId="266B3868" w:rsidR="00313762" w:rsidRDefault="00313762" w:rsidP="00B35D5B">
      <w:pPr>
        <w:ind w:firstLine="720"/>
        <w:rPr>
          <w:rFonts w:ascii="Trebuchet MS" w:eastAsia="Trebuchet MS" w:hAnsi="Trebuchet MS" w:cs="Trebuchet MS"/>
          <w:b/>
          <w:color w:val="000000"/>
          <w:sz w:val="22"/>
          <w:szCs w:val="22"/>
        </w:rPr>
      </w:pPr>
      <w:r w:rsidRPr="0023501A">
        <w:rPr>
          <w:rFonts w:ascii="Trebuchet MS" w:eastAsia="Trebuchet MS" w:hAnsi="Trebuchet MS" w:cs="Trebuchet MS"/>
          <w:b/>
          <w:color w:val="000000"/>
          <w:sz w:val="22"/>
          <w:szCs w:val="22"/>
        </w:rPr>
        <w:t xml:space="preserve">Anticipated CDPHE Revenues:  </w:t>
      </w:r>
    </w:p>
    <w:p w14:paraId="7A5FC213" w14:textId="77777777" w:rsidR="00B35D5B" w:rsidRPr="00B35D5B" w:rsidRDefault="00B35D5B" w:rsidP="00B35D5B">
      <w:pPr>
        <w:ind w:firstLine="720"/>
        <w:rPr>
          <w:rFonts w:ascii="Trebuchet MS" w:eastAsia="Trebuchet MS" w:hAnsi="Trebuchet MS" w:cs="Trebuchet MS"/>
          <w:b/>
          <w:color w:val="000000"/>
          <w:sz w:val="22"/>
          <w:szCs w:val="22"/>
        </w:rPr>
      </w:pPr>
    </w:p>
    <w:p w14:paraId="66C3DD1B" w14:textId="32200C96" w:rsidR="00313762" w:rsidRDefault="00B35D5B" w:rsidP="00313762">
      <w:pPr>
        <w:ind w:left="72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N/A</w:t>
      </w:r>
    </w:p>
    <w:p w14:paraId="03064774" w14:textId="77777777" w:rsidR="00313762" w:rsidRPr="007814DF" w:rsidRDefault="00313762" w:rsidP="00313762">
      <w:pPr>
        <w:widowControl w:val="0"/>
        <w:pBdr>
          <w:top w:val="nil"/>
          <w:left w:val="nil"/>
          <w:bottom w:val="nil"/>
          <w:right w:val="nil"/>
          <w:between w:val="nil"/>
        </w:pBdr>
        <w:ind w:left="1080"/>
        <w:rPr>
          <w:rFonts w:ascii="Arial" w:eastAsia="Arial" w:hAnsi="Arial" w:cs="Arial"/>
          <w:color w:val="000000"/>
          <w:sz w:val="22"/>
          <w:szCs w:val="22"/>
        </w:rPr>
      </w:pPr>
    </w:p>
    <w:p w14:paraId="22EFDD2C" w14:textId="77777777" w:rsidR="00313762" w:rsidRPr="00EC124B" w:rsidRDefault="00313762" w:rsidP="003F55E6">
      <w:pPr>
        <w:pStyle w:val="BodyTextIndent"/>
        <w:ind w:firstLine="0"/>
        <w:rPr>
          <w:rFonts w:ascii="Trebuchet MS" w:eastAsia="Trebuchet MS" w:hAnsi="Trebuchet MS" w:cs="Trebuchet MS"/>
          <w:b w:val="0"/>
          <w:sz w:val="22"/>
          <w:szCs w:val="22"/>
        </w:rPr>
      </w:pPr>
      <w:r w:rsidRPr="00EC124B">
        <w:rPr>
          <w:rFonts w:ascii="Trebuchet MS" w:hAnsi="Trebuchet MS" w:cs="Arial"/>
          <w:sz w:val="22"/>
          <w:szCs w:val="22"/>
        </w:rPr>
        <w:t>This rulemaking modifies fees:</w:t>
      </w:r>
      <w:r w:rsidRPr="00EC124B">
        <w:rPr>
          <w:rFonts w:ascii="Trebuchet MS" w:eastAsia="Trebuchet MS" w:hAnsi="Trebuchet MS" w:cs="Trebuchet MS"/>
          <w:sz w:val="22"/>
          <w:szCs w:val="22"/>
        </w:rPr>
        <w:t xml:space="preserve"> </w:t>
      </w:r>
    </w:p>
    <w:p w14:paraId="73770719" w14:textId="77777777" w:rsidR="003F55E6" w:rsidRDefault="003F55E6" w:rsidP="003F55E6">
      <w:pPr>
        <w:pStyle w:val="BodyTextIndent"/>
        <w:ind w:firstLine="0"/>
        <w:rPr>
          <w:rFonts w:ascii="Trebuchet MS" w:eastAsia="Trebuchet MS" w:hAnsi="Trebuchet MS" w:cs="Trebuchet MS"/>
          <w:sz w:val="22"/>
          <w:szCs w:val="22"/>
        </w:rPr>
      </w:pPr>
    </w:p>
    <w:p w14:paraId="6704A505" w14:textId="4229B093" w:rsidR="00313762" w:rsidRPr="00DE74EA" w:rsidRDefault="00B35D5B" w:rsidP="003F55E6">
      <w:pPr>
        <w:pStyle w:val="BodyTextIndent"/>
        <w:ind w:firstLine="0"/>
        <w:rPr>
          <w:rFonts w:ascii="Trebuchet MS" w:eastAsia="Trebuchet MS" w:hAnsi="Trebuchet MS" w:cs="Trebuchet MS"/>
          <w:b w:val="0"/>
          <w:sz w:val="22"/>
          <w:szCs w:val="22"/>
          <w:lang w:val="en-US"/>
        </w:rPr>
      </w:pPr>
      <w:r>
        <w:rPr>
          <w:rFonts w:ascii="Trebuchet MS" w:eastAsia="Trebuchet MS" w:hAnsi="Trebuchet MS" w:cs="Trebuchet MS"/>
          <w:b w:val="0"/>
          <w:sz w:val="22"/>
          <w:szCs w:val="22"/>
          <w:lang w:val="en-US"/>
        </w:rPr>
        <w:t>N/A</w:t>
      </w:r>
    </w:p>
    <w:p w14:paraId="383B9EF6" w14:textId="77777777" w:rsidR="00313762" w:rsidRDefault="00313762" w:rsidP="00313762">
      <w:pPr>
        <w:ind w:left="720"/>
        <w:rPr>
          <w:rFonts w:ascii="Trebuchet MS" w:eastAsia="Trebuchet MS" w:hAnsi="Trebuchet MS" w:cs="Trebuchet MS"/>
          <w:b/>
          <w:color w:val="000000"/>
          <w:sz w:val="22"/>
          <w:szCs w:val="22"/>
        </w:rPr>
      </w:pPr>
    </w:p>
    <w:p w14:paraId="624E1DA7" w14:textId="77777777" w:rsidR="00313762" w:rsidRPr="0023501A" w:rsidRDefault="00313762" w:rsidP="00313762">
      <w:pPr>
        <w:ind w:left="720"/>
        <w:rPr>
          <w:rFonts w:ascii="Trebuchet MS" w:eastAsia="Trebuchet MS" w:hAnsi="Trebuchet MS" w:cs="Trebuchet MS"/>
          <w:b/>
          <w:color w:val="000000"/>
          <w:sz w:val="22"/>
          <w:szCs w:val="22"/>
        </w:rPr>
      </w:pPr>
      <w:r w:rsidRPr="0023501A">
        <w:rPr>
          <w:rFonts w:ascii="Trebuchet MS" w:eastAsia="Trebuchet MS" w:hAnsi="Trebuchet MS" w:cs="Trebuchet MS"/>
          <w:b/>
          <w:color w:val="000000"/>
          <w:sz w:val="22"/>
          <w:szCs w:val="22"/>
        </w:rPr>
        <w:t>Anticipated Revenues for another state agency:</w:t>
      </w:r>
    </w:p>
    <w:p w14:paraId="69D48B26" w14:textId="77777777" w:rsidR="00313762" w:rsidRPr="0023501A" w:rsidRDefault="00313762" w:rsidP="00313762">
      <w:pPr>
        <w:pStyle w:val="BodyTextIndent"/>
        <w:ind w:left="0"/>
        <w:rPr>
          <w:rFonts w:ascii="Arial" w:eastAsia="Arial" w:hAnsi="Arial" w:cs="Arial"/>
          <w:sz w:val="22"/>
          <w:szCs w:val="22"/>
        </w:rPr>
      </w:pPr>
    </w:p>
    <w:p w14:paraId="19EB17D5" w14:textId="77777777" w:rsidR="00313762" w:rsidRPr="00DE74EA" w:rsidRDefault="00313762" w:rsidP="00313762">
      <w:pPr>
        <w:pStyle w:val="BodyTextIndent"/>
        <w:rPr>
          <w:rFonts w:ascii="Trebuchet MS" w:hAnsi="Trebuchet MS" w:cs="Arial"/>
          <w:b w:val="0"/>
          <w:sz w:val="22"/>
          <w:szCs w:val="22"/>
        </w:rPr>
      </w:pPr>
      <w:r>
        <w:rPr>
          <w:rFonts w:ascii="Trebuchet MS" w:hAnsi="Trebuchet MS" w:cs="Arial"/>
          <w:sz w:val="22"/>
          <w:szCs w:val="22"/>
        </w:rPr>
        <w:tab/>
      </w:r>
      <w:r w:rsidRPr="00DE74EA">
        <w:rPr>
          <w:rFonts w:ascii="Trebuchet MS" w:hAnsi="Trebuchet MS" w:cs="Arial"/>
          <w:b w:val="0"/>
          <w:sz w:val="22"/>
          <w:szCs w:val="22"/>
        </w:rPr>
        <w:t>N/A</w:t>
      </w:r>
    </w:p>
    <w:p w14:paraId="6AFE16D9" w14:textId="77777777" w:rsidR="00313762" w:rsidRPr="0023501A" w:rsidRDefault="00313762" w:rsidP="00313762">
      <w:pPr>
        <w:ind w:left="720" w:firstLine="720"/>
        <w:rPr>
          <w:rFonts w:ascii="Trebuchet MS" w:hAnsi="Trebuchet MS" w:cs="Arial"/>
          <w:b/>
          <w:color w:val="000000"/>
          <w:sz w:val="22"/>
          <w:szCs w:val="22"/>
        </w:rPr>
      </w:pPr>
    </w:p>
    <w:p w14:paraId="30BF862F" w14:textId="14B7D381" w:rsidR="00313762" w:rsidRDefault="00313762" w:rsidP="00313762">
      <w:pPr>
        <w:pStyle w:val="BodyTextIndent2"/>
        <w:ind w:hanging="360"/>
        <w:rPr>
          <w:rFonts w:ascii="Trebuchet MS" w:hAnsi="Trebuchet MS" w:cs="Arial"/>
          <w:sz w:val="22"/>
          <w:szCs w:val="22"/>
        </w:rPr>
      </w:pPr>
      <w:r w:rsidRPr="00EC124B">
        <w:rPr>
          <w:rFonts w:ascii="Trebuchet MS" w:hAnsi="Trebuchet MS" w:cs="Arial"/>
          <w:sz w:val="22"/>
          <w:szCs w:val="22"/>
        </w:rPr>
        <w:t>4.</w:t>
      </w:r>
      <w:r w:rsidRPr="00EC124B">
        <w:rPr>
          <w:rFonts w:ascii="Trebuchet MS" w:hAnsi="Trebuchet MS" w:cs="Arial"/>
          <w:sz w:val="22"/>
          <w:szCs w:val="22"/>
        </w:rPr>
        <w:tab/>
        <w:t>A comparison of the probable costs and benefits of the proposed rule to the probable costs and benefits of inaction.</w:t>
      </w:r>
    </w:p>
    <w:p w14:paraId="6B39AB4A" w14:textId="77777777" w:rsidR="003F55E6" w:rsidRPr="00EC124B" w:rsidRDefault="003F55E6" w:rsidP="00313762">
      <w:pPr>
        <w:pStyle w:val="BodyTextIndent2"/>
        <w:ind w:hanging="360"/>
        <w:rPr>
          <w:rFonts w:ascii="Trebuchet MS" w:hAnsi="Trebuchet MS" w:cs="Arial"/>
          <w:b w:val="0"/>
          <w:sz w:val="22"/>
          <w:szCs w:val="22"/>
        </w:rPr>
      </w:pPr>
    </w:p>
    <w:p w14:paraId="3E8B7C96" w14:textId="3A490436" w:rsidR="00313762" w:rsidRDefault="00313762" w:rsidP="00313762">
      <w:pPr>
        <w:ind w:left="360"/>
        <w:rPr>
          <w:rFonts w:ascii="Trebuchet MS" w:hAnsi="Trebuchet MS" w:cs="Arial"/>
          <w:sz w:val="22"/>
          <w:szCs w:val="22"/>
        </w:rPr>
      </w:pPr>
      <w:r>
        <w:rPr>
          <w:rFonts w:ascii="Trebuchet MS" w:hAnsi="Trebuchet MS" w:cs="Arial"/>
          <w:sz w:val="22"/>
          <w:szCs w:val="22"/>
        </w:rPr>
        <w:t xml:space="preserve">Inaction would leave the Division’s impacted rule chapters inconsistent with statute and would cause confusion about which fees apply. If current fees remain in rule while the fee schedule on the Division’s website reflects fees adjusted </w:t>
      </w:r>
      <w:r w:rsidR="001E28CA">
        <w:rPr>
          <w:rFonts w:ascii="Trebuchet MS" w:hAnsi="Trebuchet MS" w:cs="Arial"/>
          <w:sz w:val="22"/>
          <w:szCs w:val="22"/>
        </w:rPr>
        <w:t>as required by statute</w:t>
      </w:r>
      <w:r>
        <w:rPr>
          <w:rFonts w:ascii="Trebuchet MS" w:hAnsi="Trebuchet MS" w:cs="Arial"/>
          <w:sz w:val="22"/>
          <w:szCs w:val="22"/>
        </w:rPr>
        <w:t>, health facilities may pay the incorrect fee or refuse to pay the correct fee. As the statute requires rulemaking and fees are no longer subject to future rulemaking, the Division has determined that the best course of action is to update its rules.</w:t>
      </w:r>
    </w:p>
    <w:p w14:paraId="08375339" w14:textId="77777777" w:rsidR="00313762" w:rsidRDefault="00313762" w:rsidP="00313762">
      <w:pPr>
        <w:rPr>
          <w:rFonts w:ascii="Trebuchet MS" w:hAnsi="Trebuchet MS" w:cs="Arial"/>
          <w:sz w:val="22"/>
          <w:szCs w:val="22"/>
        </w:rPr>
      </w:pPr>
    </w:p>
    <w:p w14:paraId="4D80652F" w14:textId="77777777" w:rsidR="00313762" w:rsidRPr="00D13FF7" w:rsidRDefault="00313762" w:rsidP="00313762">
      <w:pPr>
        <w:tabs>
          <w:tab w:val="left" w:pos="720"/>
        </w:tabs>
        <w:rPr>
          <w:rFonts w:ascii="Trebuchet MS" w:hAnsi="Trebuchet MS" w:cs="Arial"/>
          <w:b/>
          <w:sz w:val="22"/>
          <w:szCs w:val="22"/>
        </w:rPr>
      </w:pPr>
      <w:r>
        <w:rPr>
          <w:rFonts w:ascii="Trebuchet MS" w:hAnsi="Trebuchet MS" w:cs="Arial"/>
          <w:b/>
          <w:sz w:val="22"/>
          <w:szCs w:val="22"/>
        </w:rPr>
        <w:tab/>
      </w:r>
      <w:r w:rsidRPr="00D13FF7">
        <w:rPr>
          <w:rFonts w:ascii="Trebuchet MS" w:hAnsi="Trebuchet MS" w:cs="Arial"/>
          <w:b/>
          <w:sz w:val="22"/>
          <w:szCs w:val="22"/>
        </w:rPr>
        <w:t>Along with the costs and benefits discussed above, the proposed revisions:</w:t>
      </w:r>
    </w:p>
    <w:p w14:paraId="51B68DBF" w14:textId="77777777" w:rsidR="00313762" w:rsidRDefault="00313762" w:rsidP="00313762">
      <w:pPr>
        <w:ind w:left="1440" w:hanging="720"/>
        <w:rPr>
          <w:rFonts w:ascii="Trebuchet MS" w:hAnsi="Trebuchet MS" w:cs="Arial"/>
          <w:sz w:val="22"/>
          <w:szCs w:val="22"/>
        </w:rPr>
      </w:pPr>
    </w:p>
    <w:p w14:paraId="6368B1C6" w14:textId="77777777" w:rsidR="00313762" w:rsidRPr="004E0265" w:rsidRDefault="00313762" w:rsidP="00313762">
      <w:pPr>
        <w:tabs>
          <w:tab w:val="left" w:pos="1440"/>
        </w:tabs>
        <w:ind w:left="720"/>
        <w:rPr>
          <w:rFonts w:ascii="Trebuchet MS" w:hAnsi="Trebuchet MS" w:cs="Arial"/>
          <w:sz w:val="22"/>
          <w:szCs w:val="22"/>
        </w:rPr>
      </w:pPr>
      <w:r w:rsidRPr="004E0265">
        <w:rPr>
          <w:rFonts w:ascii="Trebuchet MS" w:hAnsi="Trebuchet MS" w:cs="Arial"/>
          <w:sz w:val="22"/>
          <w:szCs w:val="22"/>
        </w:rPr>
        <w:t>_</w:t>
      </w:r>
      <w:proofErr w:type="spellStart"/>
      <w:r>
        <w:rPr>
          <w:rFonts w:ascii="Trebuchet MS" w:hAnsi="Trebuchet MS" w:cs="Arial"/>
          <w:sz w:val="22"/>
          <w:szCs w:val="22"/>
        </w:rPr>
        <w:t>X</w:t>
      </w:r>
      <w:r w:rsidRPr="004E0265">
        <w:rPr>
          <w:rFonts w:ascii="Trebuchet MS" w:hAnsi="Trebuchet MS" w:cs="Arial"/>
          <w:sz w:val="22"/>
          <w:szCs w:val="22"/>
        </w:rPr>
        <w:t>_</w:t>
      </w:r>
      <w:r>
        <w:rPr>
          <w:rFonts w:ascii="Trebuchet MS" w:hAnsi="Trebuchet MS" w:cs="Arial"/>
          <w:sz w:val="22"/>
          <w:szCs w:val="22"/>
        </w:rPr>
        <w:t>Comply</w:t>
      </w:r>
      <w:proofErr w:type="spellEnd"/>
      <w:r>
        <w:rPr>
          <w:rFonts w:ascii="Trebuchet MS" w:hAnsi="Trebuchet MS" w:cs="Arial"/>
          <w:sz w:val="22"/>
          <w:szCs w:val="22"/>
        </w:rPr>
        <w:t xml:space="preserve"> with a statutory mandate to promulgate rules. </w:t>
      </w:r>
    </w:p>
    <w:p w14:paraId="4278ED85" w14:textId="77777777" w:rsidR="00313762" w:rsidRPr="004E0265" w:rsidRDefault="00313762" w:rsidP="00313762">
      <w:pPr>
        <w:tabs>
          <w:tab w:val="left" w:pos="351"/>
          <w:tab w:val="left" w:pos="1179"/>
        </w:tabs>
        <w:ind w:left="1179" w:hanging="459"/>
        <w:rPr>
          <w:rFonts w:ascii="Trebuchet MS" w:hAnsi="Trebuchet MS" w:cs="Arial"/>
          <w:sz w:val="22"/>
          <w:szCs w:val="22"/>
        </w:rPr>
      </w:pPr>
      <w:r w:rsidRPr="004E0265">
        <w:rPr>
          <w:rFonts w:ascii="Trebuchet MS" w:hAnsi="Trebuchet MS" w:cs="Arial"/>
          <w:sz w:val="22"/>
          <w:szCs w:val="22"/>
        </w:rPr>
        <w:t>_</w:t>
      </w:r>
      <w:r>
        <w:rPr>
          <w:rFonts w:ascii="Trebuchet MS" w:hAnsi="Trebuchet MS" w:cs="Arial"/>
          <w:sz w:val="22"/>
          <w:szCs w:val="22"/>
        </w:rPr>
        <w:t>_C</w:t>
      </w:r>
      <w:r w:rsidRPr="004E0265">
        <w:rPr>
          <w:rFonts w:ascii="Trebuchet MS" w:hAnsi="Trebuchet MS" w:cs="Arial"/>
          <w:sz w:val="22"/>
          <w:szCs w:val="22"/>
        </w:rPr>
        <w:t>omply with federal or state statutory mandates, federal or state regulations, and department funding obligations.</w:t>
      </w:r>
    </w:p>
    <w:p w14:paraId="343CD312" w14:textId="77777777" w:rsidR="00313762" w:rsidRPr="004E0265" w:rsidRDefault="00313762" w:rsidP="00313762">
      <w:pPr>
        <w:ind w:left="720"/>
        <w:rPr>
          <w:rFonts w:ascii="Trebuchet MS" w:hAnsi="Trebuchet MS" w:cs="Arial"/>
          <w:sz w:val="22"/>
          <w:szCs w:val="22"/>
        </w:rPr>
      </w:pPr>
      <w:r>
        <w:rPr>
          <w:rFonts w:ascii="Trebuchet MS" w:hAnsi="Trebuchet MS" w:cs="Arial"/>
          <w:sz w:val="22"/>
          <w:szCs w:val="22"/>
        </w:rPr>
        <w:t>___M</w:t>
      </w:r>
      <w:r w:rsidRPr="004E0265">
        <w:rPr>
          <w:rFonts w:ascii="Trebuchet MS" w:hAnsi="Trebuchet MS" w:cs="Arial"/>
          <w:sz w:val="22"/>
          <w:szCs w:val="22"/>
        </w:rPr>
        <w:t>aintain alignment with other states or national standards.</w:t>
      </w:r>
    </w:p>
    <w:p w14:paraId="1C7A2585" w14:textId="77777777" w:rsidR="00313762" w:rsidRDefault="00313762" w:rsidP="00313762">
      <w:pPr>
        <w:ind w:left="720"/>
        <w:rPr>
          <w:rFonts w:ascii="Trebuchet MS" w:hAnsi="Trebuchet MS" w:cs="Arial"/>
          <w:sz w:val="22"/>
          <w:szCs w:val="22"/>
        </w:rPr>
      </w:pPr>
      <w:r>
        <w:rPr>
          <w:rFonts w:ascii="Trebuchet MS" w:hAnsi="Trebuchet MS" w:cs="Arial"/>
          <w:sz w:val="22"/>
          <w:szCs w:val="22"/>
        </w:rPr>
        <w:t>___I</w:t>
      </w:r>
      <w:r w:rsidRPr="004E0265">
        <w:rPr>
          <w:rFonts w:ascii="Trebuchet MS" w:hAnsi="Trebuchet MS" w:cs="Arial"/>
          <w:sz w:val="22"/>
          <w:szCs w:val="22"/>
        </w:rPr>
        <w:t>mplement a Regulatory Efficiency Review (rule review) result</w:t>
      </w:r>
    </w:p>
    <w:p w14:paraId="14FE19D7" w14:textId="77777777" w:rsidR="00313762" w:rsidRPr="004E0265" w:rsidRDefault="00313762" w:rsidP="00313762">
      <w:pPr>
        <w:ind w:left="720"/>
        <w:rPr>
          <w:rFonts w:ascii="Trebuchet MS" w:hAnsi="Trebuchet MS" w:cs="Arial"/>
          <w:sz w:val="22"/>
          <w:szCs w:val="22"/>
        </w:rPr>
      </w:pPr>
      <w:r>
        <w:rPr>
          <w:rFonts w:ascii="Trebuchet MS" w:hAnsi="Trebuchet MS" w:cs="Arial"/>
          <w:sz w:val="22"/>
          <w:szCs w:val="22"/>
        </w:rPr>
        <w:t>_</w:t>
      </w:r>
      <w:proofErr w:type="spellStart"/>
      <w:r>
        <w:rPr>
          <w:rFonts w:ascii="Trebuchet MS" w:hAnsi="Trebuchet MS" w:cs="Arial"/>
          <w:sz w:val="22"/>
          <w:szCs w:val="22"/>
        </w:rPr>
        <w:t>X_I</w:t>
      </w:r>
      <w:r w:rsidRPr="004E0265">
        <w:rPr>
          <w:rFonts w:ascii="Trebuchet MS" w:hAnsi="Trebuchet MS" w:cs="Arial"/>
          <w:sz w:val="22"/>
          <w:szCs w:val="22"/>
        </w:rPr>
        <w:t>mprove</w:t>
      </w:r>
      <w:proofErr w:type="spellEnd"/>
      <w:r w:rsidRPr="004E0265">
        <w:rPr>
          <w:rFonts w:ascii="Trebuchet MS" w:hAnsi="Trebuchet MS" w:cs="Arial"/>
          <w:sz w:val="22"/>
          <w:szCs w:val="22"/>
        </w:rPr>
        <w:t xml:space="preserve"> public and environmental health practice.</w:t>
      </w:r>
    </w:p>
    <w:p w14:paraId="7331FB42" w14:textId="77777777" w:rsidR="00313762" w:rsidRPr="004E0265" w:rsidRDefault="00313762" w:rsidP="00313762">
      <w:pPr>
        <w:ind w:left="720"/>
        <w:rPr>
          <w:rFonts w:ascii="Trebuchet MS" w:hAnsi="Trebuchet MS" w:cs="Arial"/>
          <w:sz w:val="22"/>
          <w:szCs w:val="22"/>
        </w:rPr>
      </w:pPr>
      <w:r>
        <w:rPr>
          <w:rFonts w:ascii="Trebuchet MS" w:hAnsi="Trebuchet MS" w:cs="Arial"/>
          <w:sz w:val="22"/>
          <w:szCs w:val="22"/>
        </w:rPr>
        <w:t>___I</w:t>
      </w:r>
      <w:r w:rsidRPr="004E0265">
        <w:rPr>
          <w:rFonts w:ascii="Trebuchet MS" w:hAnsi="Trebuchet MS" w:cs="Arial"/>
          <w:sz w:val="22"/>
          <w:szCs w:val="22"/>
        </w:rPr>
        <w:t>mplement stakeholder feedback.</w:t>
      </w:r>
    </w:p>
    <w:p w14:paraId="5F810EFB" w14:textId="77777777" w:rsidR="00313762" w:rsidRDefault="00313762" w:rsidP="00313762">
      <w:pPr>
        <w:ind w:left="720"/>
        <w:rPr>
          <w:rFonts w:ascii="Trebuchet MS" w:hAnsi="Trebuchet MS" w:cs="Arial"/>
          <w:sz w:val="22"/>
          <w:szCs w:val="22"/>
        </w:rPr>
      </w:pPr>
      <w:r>
        <w:rPr>
          <w:rFonts w:ascii="Trebuchet MS" w:hAnsi="Trebuchet MS" w:cs="Arial"/>
          <w:sz w:val="22"/>
          <w:szCs w:val="22"/>
        </w:rPr>
        <w:t>___A</w:t>
      </w:r>
      <w:r w:rsidRPr="004E0265">
        <w:rPr>
          <w:rFonts w:ascii="Trebuchet MS" w:hAnsi="Trebuchet MS" w:cs="Arial"/>
          <w:sz w:val="22"/>
          <w:szCs w:val="22"/>
        </w:rPr>
        <w:t>dvance the following CDPHE Strategic Plan priorities</w:t>
      </w:r>
      <w:r>
        <w:rPr>
          <w:rFonts w:ascii="Trebuchet MS" w:hAnsi="Trebuchet MS" w:cs="Arial"/>
          <w:sz w:val="22"/>
          <w:szCs w:val="22"/>
        </w:rPr>
        <w:t xml:space="preserve"> (select all that apply)</w:t>
      </w:r>
      <w:r w:rsidRPr="004E0265">
        <w:rPr>
          <w:rFonts w:ascii="Trebuchet MS" w:hAnsi="Trebuchet MS" w:cs="Arial"/>
          <w:sz w:val="22"/>
          <w:szCs w:val="22"/>
        </w:rPr>
        <w:t xml:space="preserve">: </w:t>
      </w:r>
    </w:p>
    <w:p w14:paraId="7528A4B2" w14:textId="77777777" w:rsidR="00313762" w:rsidRDefault="00313762" w:rsidP="00313762">
      <w:pPr>
        <w:rPr>
          <w:rFonts w:ascii="Trebuchet MS" w:hAnsi="Trebuchet MS" w:cs="Arial"/>
          <w:sz w:val="22"/>
          <w:szCs w:val="22"/>
        </w:rPr>
      </w:pPr>
    </w:p>
    <w:p w14:paraId="334347FC" w14:textId="77777777" w:rsidR="00313762" w:rsidRDefault="00313762" w:rsidP="00313762">
      <w:pPr>
        <w:ind w:left="1080"/>
        <w:rPr>
          <w:rFonts w:ascii="Trebuchet MS" w:eastAsia="Trebuchet MS" w:hAnsi="Trebuchet MS" w:cs="Trebuchet MS"/>
          <w:sz w:val="22"/>
          <w:szCs w:val="22"/>
        </w:rPr>
      </w:pPr>
      <w:r>
        <w:rPr>
          <w:rFonts w:ascii="Trebuchet MS" w:eastAsia="Trebuchet MS" w:hAnsi="Trebuchet MS" w:cs="Trebuchet MS"/>
          <w:sz w:val="22"/>
          <w:szCs w:val="22"/>
        </w:rPr>
        <w:t>___</w:t>
      </w:r>
      <w:r>
        <w:rPr>
          <w:rFonts w:ascii="Trebuchet MS" w:eastAsia="Trebuchet MS" w:hAnsi="Trebuchet MS" w:cs="Trebuchet MS"/>
          <w:sz w:val="22"/>
          <w:szCs w:val="22"/>
        </w:rPr>
        <w:tab/>
        <w:t>Improve outcomes in public health and environmental protection for all</w:t>
      </w:r>
    </w:p>
    <w:p w14:paraId="372D6A2F" w14:textId="77777777" w:rsidR="00313762" w:rsidRDefault="00313762" w:rsidP="00313762">
      <w:pPr>
        <w:tabs>
          <w:tab w:val="left" w:pos="720"/>
        </w:tabs>
        <w:ind w:left="1080"/>
        <w:rPr>
          <w:rFonts w:ascii="Trebuchet MS" w:eastAsia="Trebuchet MS" w:hAnsi="Trebuchet MS" w:cs="Trebuchet MS"/>
          <w:sz w:val="22"/>
          <w:szCs w:val="22"/>
        </w:rPr>
      </w:pPr>
      <w:r>
        <w:rPr>
          <w:rFonts w:ascii="Trebuchet MS" w:eastAsia="Trebuchet MS" w:hAnsi="Trebuchet MS" w:cs="Trebuchet MS"/>
          <w:sz w:val="22"/>
          <w:szCs w:val="22"/>
        </w:rPr>
        <w:tab/>
        <w:t>people of Colorado.</w:t>
      </w:r>
    </w:p>
    <w:p w14:paraId="644F6C88" w14:textId="77777777" w:rsidR="00313762" w:rsidRDefault="00313762" w:rsidP="00313762">
      <w:pPr>
        <w:tabs>
          <w:tab w:val="left" w:pos="1071"/>
          <w:tab w:val="left" w:pos="1098"/>
        </w:tabs>
        <w:ind w:left="1080"/>
        <w:rPr>
          <w:rFonts w:ascii="Trebuchet MS" w:eastAsia="Trebuchet MS" w:hAnsi="Trebuchet MS" w:cs="Trebuchet MS"/>
          <w:sz w:val="22"/>
          <w:szCs w:val="22"/>
        </w:rPr>
      </w:pPr>
      <w:r>
        <w:rPr>
          <w:rFonts w:ascii="Trebuchet MS" w:eastAsia="Trebuchet MS" w:hAnsi="Trebuchet MS" w:cs="Trebuchet MS"/>
          <w:sz w:val="22"/>
          <w:szCs w:val="22"/>
        </w:rPr>
        <w:t>___Realize a human-first, progress-forward culture!</w:t>
      </w:r>
    </w:p>
    <w:p w14:paraId="560386FB" w14:textId="77777777" w:rsidR="00313762" w:rsidRDefault="00313762" w:rsidP="00313762">
      <w:pPr>
        <w:tabs>
          <w:tab w:val="left" w:pos="1071"/>
          <w:tab w:val="left" w:pos="1440"/>
        </w:tabs>
        <w:ind w:left="1440" w:hanging="720"/>
        <w:rPr>
          <w:rFonts w:ascii="Trebuchet MS" w:eastAsia="Trebuchet MS" w:hAnsi="Trebuchet MS" w:cs="Trebuchet MS"/>
          <w:sz w:val="22"/>
          <w:szCs w:val="22"/>
        </w:rPr>
      </w:pPr>
      <w:r>
        <w:rPr>
          <w:rFonts w:ascii="Trebuchet MS" w:eastAsia="Trebuchet MS" w:hAnsi="Trebuchet MS" w:cs="Trebuchet MS"/>
          <w:sz w:val="22"/>
          <w:szCs w:val="22"/>
        </w:rPr>
        <w:tab/>
        <w:t>___</w:t>
      </w:r>
      <w:r>
        <w:rPr>
          <w:rFonts w:ascii="Trebuchet MS" w:eastAsia="Trebuchet MS" w:hAnsi="Trebuchet MS" w:cs="Trebuchet MS"/>
          <w:sz w:val="22"/>
          <w:szCs w:val="22"/>
        </w:rPr>
        <w:tab/>
        <w:t>Accomplish bold and Wildly Important Goals (WIGs) with an annual focus on a few key issues.</w:t>
      </w:r>
    </w:p>
    <w:p w14:paraId="605E2266" w14:textId="77777777" w:rsidR="00313762" w:rsidRDefault="00313762" w:rsidP="00313762">
      <w:pPr>
        <w:tabs>
          <w:tab w:val="left" w:pos="1071"/>
        </w:tabs>
        <w:ind w:left="1080"/>
        <w:rPr>
          <w:rFonts w:ascii="Trebuchet MS" w:eastAsia="Trebuchet MS" w:hAnsi="Trebuchet MS" w:cs="Trebuchet MS"/>
          <w:sz w:val="22"/>
          <w:szCs w:val="22"/>
        </w:rPr>
      </w:pPr>
      <w:r>
        <w:rPr>
          <w:rFonts w:ascii="Trebuchet MS" w:eastAsia="Trebuchet MS" w:hAnsi="Trebuchet MS" w:cs="Trebuchet MS"/>
          <w:sz w:val="22"/>
          <w:szCs w:val="22"/>
        </w:rPr>
        <w:t>_</w:t>
      </w:r>
      <w:proofErr w:type="spellStart"/>
      <w:r>
        <w:rPr>
          <w:rFonts w:ascii="Trebuchet MS" w:eastAsia="Trebuchet MS" w:hAnsi="Trebuchet MS" w:cs="Trebuchet MS"/>
          <w:sz w:val="22"/>
          <w:szCs w:val="22"/>
        </w:rPr>
        <w:t>X_Continuously</w:t>
      </w:r>
      <w:proofErr w:type="spellEnd"/>
      <w:r>
        <w:rPr>
          <w:rFonts w:ascii="Trebuchet MS" w:eastAsia="Trebuchet MS" w:hAnsi="Trebuchet MS" w:cs="Trebuchet MS"/>
          <w:sz w:val="22"/>
          <w:szCs w:val="22"/>
        </w:rPr>
        <w:t xml:space="preserve"> pursue operational excellence in support of our programs. </w:t>
      </w:r>
    </w:p>
    <w:p w14:paraId="165A8D61" w14:textId="77777777" w:rsidR="00313762" w:rsidRDefault="00313762" w:rsidP="00313762">
      <w:pPr>
        <w:tabs>
          <w:tab w:val="left" w:pos="1071"/>
        </w:tabs>
        <w:ind w:left="1080"/>
        <w:rPr>
          <w:rFonts w:ascii="Trebuchet MS" w:eastAsia="Trebuchet MS" w:hAnsi="Trebuchet MS" w:cs="Trebuchet MS"/>
          <w:sz w:val="22"/>
          <w:szCs w:val="22"/>
        </w:rPr>
      </w:pPr>
      <w:r>
        <w:rPr>
          <w:rFonts w:ascii="Trebuchet MS" w:eastAsia="Trebuchet MS" w:hAnsi="Trebuchet MS" w:cs="Trebuchet MS"/>
          <w:sz w:val="22"/>
          <w:szCs w:val="22"/>
        </w:rPr>
        <w:t>___Strengthen Colorado’s governmental public health system and promote</w:t>
      </w:r>
    </w:p>
    <w:p w14:paraId="2AEE926A" w14:textId="77777777" w:rsidR="00313762" w:rsidRDefault="00313762" w:rsidP="00313762">
      <w:pPr>
        <w:tabs>
          <w:tab w:val="left" w:pos="720"/>
        </w:tabs>
        <w:ind w:left="1080"/>
        <w:rPr>
          <w:rFonts w:ascii="Trebuchet MS" w:eastAsia="Trebuchet MS" w:hAnsi="Trebuchet MS" w:cs="Trebuchet MS"/>
          <w:sz w:val="22"/>
          <w:szCs w:val="22"/>
        </w:rPr>
      </w:pPr>
      <w:r>
        <w:rPr>
          <w:rFonts w:ascii="Trebuchet MS" w:eastAsia="Trebuchet MS" w:hAnsi="Trebuchet MS" w:cs="Trebuchet MS"/>
          <w:sz w:val="22"/>
          <w:szCs w:val="22"/>
        </w:rPr>
        <w:tab/>
        <w:t>effective public health practice.</w:t>
      </w:r>
    </w:p>
    <w:p w14:paraId="1D73AD9F" w14:textId="77777777" w:rsidR="00313762" w:rsidRDefault="00313762" w:rsidP="00313762">
      <w:pPr>
        <w:tabs>
          <w:tab w:val="left" w:pos="1071"/>
        </w:tabs>
        <w:ind w:left="1080"/>
        <w:rPr>
          <w:rFonts w:ascii="Trebuchet MS" w:eastAsia="Trebuchet MS" w:hAnsi="Trebuchet MS" w:cs="Trebuchet MS"/>
          <w:sz w:val="22"/>
          <w:szCs w:val="22"/>
        </w:rPr>
      </w:pPr>
      <w:r>
        <w:rPr>
          <w:rFonts w:ascii="Trebuchet MS" w:eastAsia="Trebuchet MS" w:hAnsi="Trebuchet MS" w:cs="Trebuchet MS"/>
          <w:sz w:val="22"/>
          <w:szCs w:val="22"/>
        </w:rPr>
        <w:t>___Advance CDPHE Division-level strategic priorities.</w:t>
      </w:r>
    </w:p>
    <w:p w14:paraId="79D880AE" w14:textId="77777777" w:rsidR="00313762" w:rsidRDefault="00313762" w:rsidP="00313762">
      <w:pPr>
        <w:rPr>
          <w:rFonts w:ascii="Trebuchet MS" w:hAnsi="Trebuchet MS" w:cs="Arial"/>
          <w:sz w:val="22"/>
          <w:szCs w:val="22"/>
        </w:rPr>
      </w:pPr>
      <w:r>
        <w:rPr>
          <w:rFonts w:ascii="Trebuchet MS" w:hAnsi="Trebuchet MS" w:cs="Arial"/>
          <w:sz w:val="22"/>
          <w:szCs w:val="22"/>
        </w:rPr>
        <w:tab/>
      </w:r>
    </w:p>
    <w:p w14:paraId="01CD7DD7" w14:textId="77777777" w:rsidR="00313762" w:rsidRPr="00A060FA" w:rsidRDefault="00313762" w:rsidP="00313762">
      <w:pPr>
        <w:ind w:hanging="720"/>
        <w:rPr>
          <w:rFonts w:ascii="Trebuchet MS" w:hAnsi="Trebuchet MS" w:cs="Arial"/>
          <w:b/>
          <w:sz w:val="22"/>
          <w:szCs w:val="22"/>
        </w:rPr>
      </w:pPr>
      <w:r>
        <w:rPr>
          <w:rFonts w:ascii="Trebuchet MS" w:hAnsi="Trebuchet MS" w:cs="Arial"/>
          <w:sz w:val="22"/>
          <w:szCs w:val="22"/>
        </w:rPr>
        <w:tab/>
      </w:r>
      <w:r w:rsidRPr="00A060FA">
        <w:rPr>
          <w:rFonts w:ascii="Trebuchet MS" w:hAnsi="Trebuchet MS" w:cs="Arial"/>
          <w:b/>
          <w:sz w:val="22"/>
          <w:szCs w:val="22"/>
        </w:rPr>
        <w:t>The costs and benefits of the proposed rule will not be incur</w:t>
      </w:r>
      <w:r>
        <w:rPr>
          <w:rFonts w:ascii="Trebuchet MS" w:hAnsi="Trebuchet MS" w:cs="Arial"/>
          <w:b/>
          <w:sz w:val="22"/>
          <w:szCs w:val="22"/>
        </w:rPr>
        <w:t xml:space="preserve">red if inaction was </w:t>
      </w:r>
      <w:r w:rsidRPr="00A060FA">
        <w:rPr>
          <w:rFonts w:ascii="Trebuchet MS" w:hAnsi="Trebuchet MS" w:cs="Arial"/>
          <w:b/>
          <w:sz w:val="22"/>
          <w:szCs w:val="22"/>
        </w:rPr>
        <w:t>chosen. Costs and benefits of inaction not previously discussed include:</w:t>
      </w:r>
    </w:p>
    <w:p w14:paraId="43614080" w14:textId="77777777" w:rsidR="00313762" w:rsidRDefault="00313762" w:rsidP="00313762">
      <w:pPr>
        <w:ind w:left="1440"/>
        <w:rPr>
          <w:rFonts w:ascii="Trebuchet MS" w:hAnsi="Trebuchet MS" w:cs="Arial"/>
          <w:b/>
          <w:sz w:val="22"/>
          <w:szCs w:val="22"/>
        </w:rPr>
      </w:pPr>
    </w:p>
    <w:p w14:paraId="04F44C77" w14:textId="0FD58E43" w:rsidR="00313762" w:rsidRPr="00A16695" w:rsidRDefault="00313762" w:rsidP="00313762">
      <w:pPr>
        <w:rPr>
          <w:rFonts w:ascii="Trebuchet MS" w:hAnsi="Trebuchet MS" w:cs="Arial"/>
          <w:sz w:val="22"/>
          <w:szCs w:val="22"/>
        </w:rPr>
      </w:pPr>
      <w:r w:rsidRPr="00A16695">
        <w:rPr>
          <w:rFonts w:ascii="Trebuchet MS" w:hAnsi="Trebuchet MS" w:cs="Arial"/>
          <w:sz w:val="22"/>
          <w:szCs w:val="22"/>
        </w:rPr>
        <w:t>N/A</w:t>
      </w:r>
      <w:r>
        <w:rPr>
          <w:rFonts w:ascii="Trebuchet MS" w:hAnsi="Trebuchet MS" w:cs="Arial"/>
          <w:sz w:val="22"/>
          <w:szCs w:val="22"/>
        </w:rPr>
        <w:t>—inaction would result in inconsistency between the statute and the rules</w:t>
      </w:r>
      <w:r w:rsidR="00B35D5B">
        <w:rPr>
          <w:rFonts w:ascii="Trebuchet MS" w:hAnsi="Trebuchet MS" w:cs="Arial"/>
          <w:sz w:val="22"/>
          <w:szCs w:val="22"/>
        </w:rPr>
        <w:t>.</w:t>
      </w:r>
    </w:p>
    <w:p w14:paraId="2B26332B" w14:textId="77777777" w:rsidR="00313762" w:rsidRPr="00A060FA" w:rsidRDefault="00313762" w:rsidP="00313762">
      <w:pPr>
        <w:ind w:left="1440"/>
        <w:rPr>
          <w:rFonts w:ascii="Trebuchet MS" w:hAnsi="Trebuchet MS" w:cs="Arial"/>
          <w:b/>
          <w:sz w:val="22"/>
          <w:szCs w:val="22"/>
        </w:rPr>
      </w:pPr>
    </w:p>
    <w:p w14:paraId="7385CC77" w14:textId="77777777" w:rsidR="00313762" w:rsidRDefault="00313762" w:rsidP="00313762">
      <w:pPr>
        <w:ind w:left="360" w:hanging="360"/>
        <w:rPr>
          <w:rFonts w:ascii="Trebuchet MS" w:hAnsi="Trebuchet MS" w:cs="Arial"/>
          <w:b/>
          <w:sz w:val="22"/>
          <w:szCs w:val="22"/>
        </w:rPr>
      </w:pPr>
      <w:r w:rsidRPr="00A060FA">
        <w:rPr>
          <w:rFonts w:ascii="Trebuchet MS" w:hAnsi="Trebuchet MS" w:cs="Arial"/>
          <w:b/>
          <w:sz w:val="22"/>
          <w:szCs w:val="22"/>
        </w:rPr>
        <w:lastRenderedPageBreak/>
        <w:t>5.</w:t>
      </w:r>
      <w:r w:rsidRPr="00A060FA">
        <w:rPr>
          <w:rFonts w:ascii="Trebuchet MS" w:hAnsi="Trebuchet MS" w:cs="Arial"/>
          <w:b/>
          <w:sz w:val="22"/>
          <w:szCs w:val="22"/>
        </w:rPr>
        <w:tab/>
        <w:t>A determination of whether there are less costly methods or less intrusive methods for achieving the purpose of the proposed rule.</w:t>
      </w:r>
    </w:p>
    <w:p w14:paraId="6F01D4E2" w14:textId="77777777" w:rsidR="00313762" w:rsidRDefault="00313762" w:rsidP="00313762">
      <w:pPr>
        <w:widowControl w:val="0"/>
        <w:rPr>
          <w:rFonts w:ascii="Trebuchet MS" w:hAnsi="Trebuchet MS" w:cs="Arial"/>
          <w:b/>
          <w:sz w:val="22"/>
          <w:szCs w:val="22"/>
        </w:rPr>
      </w:pPr>
    </w:p>
    <w:p w14:paraId="3450D26C" w14:textId="6767CDE6" w:rsidR="00313762" w:rsidRPr="00A16695" w:rsidRDefault="00313762" w:rsidP="00313762">
      <w:pPr>
        <w:widowControl w:val="0"/>
        <w:ind w:left="360"/>
        <w:rPr>
          <w:rFonts w:ascii="Arial" w:eastAsia="Arial" w:hAnsi="Arial" w:cs="Arial"/>
          <w:color w:val="000000"/>
          <w:sz w:val="22"/>
          <w:szCs w:val="22"/>
        </w:rPr>
      </w:pPr>
      <w:r>
        <w:rPr>
          <w:rFonts w:ascii="Trebuchet MS" w:eastAsia="Arial" w:hAnsi="Trebuchet MS" w:cs="Arial"/>
          <w:color w:val="000000"/>
          <w:sz w:val="22"/>
          <w:szCs w:val="22"/>
        </w:rPr>
        <w:t>No other</w:t>
      </w:r>
      <w:r>
        <w:rPr>
          <w:rFonts w:ascii="Arial" w:eastAsia="Arial" w:hAnsi="Arial" w:cs="Arial"/>
          <w:color w:val="000000"/>
          <w:sz w:val="22"/>
          <w:szCs w:val="22"/>
        </w:rPr>
        <w:t xml:space="preserve"> </w:t>
      </w:r>
      <w:r>
        <w:rPr>
          <w:rFonts w:ascii="Trebuchet MS" w:hAnsi="Trebuchet MS" w:cs="Arial"/>
          <w:sz w:val="22"/>
          <w:szCs w:val="22"/>
        </w:rPr>
        <w:t xml:space="preserve">less costly or less intrusive method was available. This rulemaking aligns impacted chapters with a statutory update that removes the authority to increase fees from the Board of Health’s authority. In order to comply with statute, the Division is proposing to remove </w:t>
      </w:r>
      <w:r w:rsidR="001E28CA">
        <w:rPr>
          <w:rFonts w:ascii="Trebuchet MS" w:hAnsi="Trebuchet MS" w:cs="Arial"/>
          <w:sz w:val="22"/>
          <w:szCs w:val="22"/>
        </w:rPr>
        <w:t>relevant</w:t>
      </w:r>
      <w:r>
        <w:rPr>
          <w:rFonts w:ascii="Trebuchet MS" w:hAnsi="Trebuchet MS" w:cs="Arial"/>
          <w:sz w:val="22"/>
          <w:szCs w:val="22"/>
        </w:rPr>
        <w:t xml:space="preserve"> fee dollar amounts from rule</w:t>
      </w:r>
      <w:r w:rsidR="00DE74EA">
        <w:rPr>
          <w:rFonts w:ascii="Trebuchet MS" w:hAnsi="Trebuchet MS" w:cs="Arial"/>
          <w:sz w:val="22"/>
          <w:szCs w:val="22"/>
        </w:rPr>
        <w:t>.</w:t>
      </w:r>
    </w:p>
    <w:p w14:paraId="1BA53781" w14:textId="77777777" w:rsidR="00313762" w:rsidRPr="004E0265" w:rsidRDefault="00313762" w:rsidP="00313762">
      <w:pPr>
        <w:ind w:left="720" w:hanging="720"/>
        <w:rPr>
          <w:rFonts w:ascii="Trebuchet MS" w:hAnsi="Trebuchet MS" w:cs="Arial"/>
          <w:sz w:val="22"/>
          <w:szCs w:val="22"/>
        </w:rPr>
      </w:pPr>
      <w:r w:rsidRPr="004E0265">
        <w:rPr>
          <w:rFonts w:ascii="Trebuchet MS" w:hAnsi="Trebuchet MS" w:cs="Arial"/>
          <w:sz w:val="22"/>
          <w:szCs w:val="22"/>
        </w:rPr>
        <w:tab/>
      </w:r>
    </w:p>
    <w:p w14:paraId="2C4F012B" w14:textId="77777777" w:rsidR="00313762" w:rsidRPr="00A060FA" w:rsidRDefault="00313762" w:rsidP="00313762">
      <w:pPr>
        <w:ind w:left="360" w:hanging="360"/>
        <w:rPr>
          <w:rFonts w:ascii="Trebuchet MS" w:hAnsi="Trebuchet MS" w:cs="Arial"/>
          <w:b/>
          <w:color w:val="000000"/>
          <w:sz w:val="22"/>
          <w:szCs w:val="22"/>
        </w:rPr>
      </w:pPr>
      <w:r w:rsidRPr="00A060FA">
        <w:rPr>
          <w:rFonts w:ascii="Trebuchet MS" w:hAnsi="Trebuchet MS" w:cs="Arial"/>
          <w:b/>
          <w:sz w:val="22"/>
          <w:szCs w:val="22"/>
        </w:rPr>
        <w:t>6.</w:t>
      </w:r>
      <w:r w:rsidRPr="00A060FA">
        <w:rPr>
          <w:rFonts w:ascii="Trebuchet MS" w:hAnsi="Trebuchet MS" w:cs="Arial"/>
          <w:b/>
          <w:sz w:val="22"/>
          <w:szCs w:val="22"/>
        </w:rPr>
        <w:tab/>
      </w:r>
      <w:r w:rsidRPr="00A060FA">
        <w:rPr>
          <w:rFonts w:ascii="Trebuchet MS" w:hAnsi="Trebuchet MS" w:cs="Arial"/>
          <w:b/>
          <w:color w:val="000000"/>
          <w:sz w:val="22"/>
          <w:szCs w:val="22"/>
        </w:rPr>
        <w:t>Alternative Rules or Alternatives to Rulemaking Considered and Why Rejected.</w:t>
      </w:r>
    </w:p>
    <w:p w14:paraId="6DEC9606" w14:textId="77777777" w:rsidR="00313762" w:rsidRDefault="00313762" w:rsidP="00313762">
      <w:pPr>
        <w:ind w:left="720" w:hanging="720"/>
        <w:rPr>
          <w:rFonts w:ascii="Trebuchet MS" w:hAnsi="Trebuchet MS" w:cs="Arial"/>
          <w:sz w:val="22"/>
          <w:szCs w:val="22"/>
        </w:rPr>
      </w:pPr>
      <w:r w:rsidRPr="004E0265">
        <w:rPr>
          <w:rFonts w:ascii="Trebuchet MS" w:hAnsi="Trebuchet MS" w:cs="Arial"/>
          <w:sz w:val="22"/>
          <w:szCs w:val="22"/>
        </w:rPr>
        <w:tab/>
      </w:r>
    </w:p>
    <w:p w14:paraId="2844685B" w14:textId="2F8D21C5" w:rsidR="00313762" w:rsidRPr="004E0265" w:rsidRDefault="00283432" w:rsidP="00313762">
      <w:pPr>
        <w:ind w:left="360"/>
        <w:rPr>
          <w:rFonts w:ascii="Trebuchet MS" w:hAnsi="Trebuchet MS" w:cs="Arial"/>
          <w:sz w:val="22"/>
          <w:szCs w:val="22"/>
        </w:rPr>
      </w:pPr>
      <w:r>
        <w:rPr>
          <w:rFonts w:ascii="Trebuchet MS" w:hAnsi="Trebuchet MS" w:cs="Arial"/>
          <w:sz w:val="22"/>
          <w:szCs w:val="22"/>
        </w:rPr>
        <w:t>Removal of the fee langue from is the only way to ensure that facilities are not confused by inconsistent fee amounts,</w:t>
      </w:r>
      <w:r w:rsidR="00B35D5B">
        <w:rPr>
          <w:rFonts w:ascii="Trebuchet MS" w:hAnsi="Trebuchet MS" w:cs="Arial"/>
          <w:sz w:val="22"/>
          <w:szCs w:val="22"/>
        </w:rPr>
        <w:t xml:space="preserve"> so</w:t>
      </w:r>
      <w:r w:rsidR="00313762">
        <w:rPr>
          <w:rFonts w:ascii="Trebuchet MS" w:hAnsi="Trebuchet MS" w:cs="Arial"/>
          <w:sz w:val="22"/>
          <w:szCs w:val="22"/>
        </w:rPr>
        <w:t xml:space="preserve"> no alternatives were considered</w:t>
      </w:r>
      <w:r>
        <w:rPr>
          <w:rFonts w:ascii="Trebuchet MS" w:hAnsi="Trebuchet MS" w:cs="Arial"/>
          <w:sz w:val="22"/>
          <w:szCs w:val="22"/>
        </w:rPr>
        <w:t>.</w:t>
      </w:r>
      <w:r w:rsidR="00313762">
        <w:rPr>
          <w:rFonts w:ascii="Trebuchet MS" w:hAnsi="Trebuchet MS" w:cs="Arial"/>
          <w:sz w:val="22"/>
          <w:szCs w:val="22"/>
        </w:rPr>
        <w:t xml:space="preserve">  </w:t>
      </w:r>
    </w:p>
    <w:p w14:paraId="63642E6B" w14:textId="77777777" w:rsidR="00313762" w:rsidRDefault="00313762" w:rsidP="00313762">
      <w:pPr>
        <w:widowControl w:val="0"/>
        <w:pBdr>
          <w:top w:val="nil"/>
          <w:left w:val="nil"/>
          <w:bottom w:val="nil"/>
          <w:right w:val="nil"/>
          <w:between w:val="nil"/>
        </w:pBdr>
        <w:ind w:left="1080"/>
        <w:rPr>
          <w:rFonts w:ascii="Arial" w:eastAsia="Arial" w:hAnsi="Arial" w:cs="Arial"/>
          <w:color w:val="000000"/>
          <w:sz w:val="22"/>
          <w:szCs w:val="22"/>
        </w:rPr>
      </w:pPr>
    </w:p>
    <w:p w14:paraId="1555A407" w14:textId="77777777" w:rsidR="00313762" w:rsidRPr="00A060FA" w:rsidRDefault="00313762" w:rsidP="00313762">
      <w:pPr>
        <w:ind w:left="360" w:hanging="360"/>
        <w:rPr>
          <w:rFonts w:ascii="Trebuchet MS" w:hAnsi="Trebuchet MS" w:cs="Arial"/>
          <w:b/>
          <w:sz w:val="22"/>
          <w:szCs w:val="22"/>
        </w:rPr>
      </w:pPr>
      <w:r w:rsidRPr="00A060FA">
        <w:rPr>
          <w:rFonts w:ascii="Trebuchet MS" w:hAnsi="Trebuchet MS" w:cs="Arial"/>
          <w:b/>
          <w:sz w:val="22"/>
          <w:szCs w:val="22"/>
        </w:rPr>
        <w:t>7.</w:t>
      </w:r>
      <w:r w:rsidRPr="00A060FA">
        <w:rPr>
          <w:rFonts w:ascii="Trebuchet MS" w:hAnsi="Trebuchet MS" w:cs="Arial"/>
          <w:b/>
          <w:sz w:val="22"/>
          <w:szCs w:val="22"/>
        </w:rPr>
        <w:tab/>
        <w:t>To the extent practicable, a quantification of the data used in the analysis; the analysis must take into account both short-term and long-term consequences.</w:t>
      </w:r>
    </w:p>
    <w:p w14:paraId="11825C44" w14:textId="77777777" w:rsidR="00313762" w:rsidRDefault="00313762" w:rsidP="00313762">
      <w:pPr>
        <w:ind w:left="720" w:hanging="720"/>
        <w:rPr>
          <w:rFonts w:ascii="Trebuchet MS" w:hAnsi="Trebuchet MS" w:cs="Arial"/>
          <w:sz w:val="22"/>
          <w:szCs w:val="22"/>
        </w:rPr>
      </w:pPr>
    </w:p>
    <w:p w14:paraId="511A4743" w14:textId="71B60EF5" w:rsidR="00313762" w:rsidRDefault="00DE74EA" w:rsidP="00313762">
      <w:pPr>
        <w:ind w:left="360"/>
        <w:rPr>
          <w:rFonts w:ascii="Trebuchet MS" w:hAnsi="Trebuchet MS" w:cs="Arial"/>
          <w:bCs/>
          <w:iCs/>
          <w:color w:val="000000"/>
          <w:sz w:val="22"/>
          <w:szCs w:val="22"/>
        </w:rPr>
      </w:pPr>
      <w:r>
        <w:rPr>
          <w:rFonts w:ascii="Trebuchet MS" w:hAnsi="Trebuchet MS" w:cs="Arial"/>
          <w:sz w:val="22"/>
          <w:szCs w:val="22"/>
        </w:rPr>
        <w:t>No quantitative data was used in the analysis.</w:t>
      </w:r>
    </w:p>
    <w:p w14:paraId="77FB43ED" w14:textId="50B6F9A1" w:rsidR="007159AF" w:rsidRPr="007159AF" w:rsidRDefault="007159AF" w:rsidP="00A66B44">
      <w:pPr>
        <w:pStyle w:val="BodyText2"/>
      </w:pPr>
    </w:p>
    <w:sectPr w:rsidR="007159AF" w:rsidRPr="007159AF" w:rsidSect="00A66B44">
      <w:headerReference w:type="even" r:id="rId11"/>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056B6" w14:textId="77777777" w:rsidR="003C304F" w:rsidRDefault="003C304F">
      <w:r>
        <w:separator/>
      </w:r>
    </w:p>
  </w:endnote>
  <w:endnote w:type="continuationSeparator" w:id="0">
    <w:p w14:paraId="24DB4A61" w14:textId="77777777" w:rsidR="003C304F" w:rsidRDefault="003C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6083" w14:textId="2B58CFDB" w:rsidR="0025362B" w:rsidRPr="000A5A5A" w:rsidRDefault="0025362B" w:rsidP="004876D1">
    <w:pPr>
      <w:pStyle w:val="Footer"/>
      <w:rPr>
        <w:b/>
      </w:rPr>
    </w:pPr>
    <w:r w:rsidRPr="00D85026">
      <w:rPr>
        <w:i/>
        <w:noProof/>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F60A" w14:textId="3F9B54D6" w:rsidR="0025362B" w:rsidRPr="00A36541" w:rsidRDefault="0025362B" w:rsidP="00D3547D">
    <w:pPr>
      <w:pStyle w:val="Footer"/>
      <w:pBdr>
        <w:top w:val="single" w:sz="8" w:space="1" w:color="auto"/>
      </w:pBdr>
      <w:rPr>
        <w:b/>
      </w:rPr>
    </w:pPr>
    <w:r w:rsidRPr="001E3BA2">
      <w:rPr>
        <w:noProof/>
        <w:sz w:val="18"/>
      </w:rPr>
      <w:tab/>
    </w:r>
    <w:r w:rsidRPr="00693680">
      <w:rPr>
        <w:b/>
        <w:noProof/>
      </w:rPr>
      <w:fldChar w:fldCharType="begin"/>
    </w:r>
    <w:r w:rsidRPr="00693680">
      <w:rPr>
        <w:b/>
        <w:noProof/>
      </w:rPr>
      <w:instrText xml:space="preserve"> PAGE   \* MERGEFORMAT </w:instrText>
    </w:r>
    <w:r w:rsidRPr="00693680">
      <w:rPr>
        <w:b/>
        <w:noProof/>
      </w:rPr>
      <w:fldChar w:fldCharType="separate"/>
    </w:r>
    <w:r w:rsidR="00B436E7">
      <w:rPr>
        <w:b/>
        <w:noProof/>
      </w:rPr>
      <w:t>35</w:t>
    </w:r>
    <w:r w:rsidRPr="00693680">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280AF" w14:textId="77777777" w:rsidR="003C304F" w:rsidRDefault="003C304F">
      <w:r>
        <w:separator/>
      </w:r>
    </w:p>
  </w:footnote>
  <w:footnote w:type="continuationSeparator" w:id="0">
    <w:p w14:paraId="625FC985" w14:textId="77777777" w:rsidR="003C304F" w:rsidRDefault="003C3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8C67" w14:textId="185BF79F" w:rsidR="005807C2" w:rsidRDefault="00A66B44">
    <w:pPr>
      <w:pStyle w:val="Header"/>
    </w:pPr>
    <w:r>
      <w:rPr>
        <w:noProof/>
      </w:rPr>
      <w:pict w14:anchorId="49F6B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996587" o:spid="_x0000_s1128" type="#_x0000_t136" style="position:absolute;margin-left:0;margin-top:0;width:471.3pt;height:188.5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A5F2" w14:textId="7AD00087" w:rsidR="0025362B" w:rsidRPr="005807C2" w:rsidRDefault="00A66B44" w:rsidP="005807C2">
    <w:pPr>
      <w:pStyle w:val="Header"/>
    </w:pPr>
    <w:r>
      <w:rPr>
        <w:noProof/>
      </w:rPr>
      <w:pict w14:anchorId="4E7BB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996588" o:spid="_x0000_s1129" type="#_x0000_t136" style="position:absolute;margin-left:0;margin-top:0;width:471.3pt;height:188.5pt;rotation:315;z-index:-2516449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496E" w14:textId="59307BEE" w:rsidR="005807C2" w:rsidRDefault="00A66B44">
    <w:pPr>
      <w:pStyle w:val="Header"/>
    </w:pPr>
    <w:r>
      <w:rPr>
        <w:noProof/>
      </w:rPr>
      <w:pict w14:anchorId="246F3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996586" o:spid="_x0000_s1127" type="#_x0000_t136" style="position:absolute;margin-left:0;margin-top:0;width:471.3pt;height:188.5pt;rotation:315;z-index:-2516469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7102"/>
    <w:multiLevelType w:val="hybridMultilevel"/>
    <w:tmpl w:val="54D6310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B9867C4"/>
    <w:multiLevelType w:val="hybridMultilevel"/>
    <w:tmpl w:val="28C2202A"/>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2" w15:restartNumberingAfterBreak="0">
    <w:nsid w:val="0EC95D68"/>
    <w:multiLevelType w:val="multilevel"/>
    <w:tmpl w:val="44D29180"/>
    <w:lvl w:ilvl="0">
      <w:start w:val="1"/>
      <w:numFmt w:val="decimal"/>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1D2A7FEB"/>
    <w:multiLevelType w:val="hybridMultilevel"/>
    <w:tmpl w:val="6BB2FDC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23A64004"/>
    <w:multiLevelType w:val="multilevel"/>
    <w:tmpl w:val="4FC6B172"/>
    <w:lvl w:ilvl="0">
      <w:start w:val="1"/>
      <w:numFmt w:val="bullet"/>
      <w:lvlText w:val="●"/>
      <w:lvlJc w:val="left"/>
      <w:pPr>
        <w:ind w:left="1710" w:hanging="360"/>
      </w:pPr>
      <w:rPr>
        <w:rFonts w:ascii="Noto Sans Symbols" w:eastAsia="Noto Sans Symbols" w:hAnsi="Noto Sans Symbols" w:cs="Noto Sans Symbols"/>
        <w:vertAlign w:val="baseline"/>
      </w:rPr>
    </w:lvl>
    <w:lvl w:ilvl="1">
      <w:start w:val="1"/>
      <w:numFmt w:val="bullet"/>
      <w:lvlText w:val="o"/>
      <w:lvlJc w:val="left"/>
      <w:pPr>
        <w:ind w:left="2430" w:hanging="360"/>
      </w:pPr>
      <w:rPr>
        <w:rFonts w:ascii="Courier New" w:eastAsia="Courier New" w:hAnsi="Courier New" w:cs="Courier New"/>
        <w:vertAlign w:val="baseline"/>
      </w:rPr>
    </w:lvl>
    <w:lvl w:ilvl="2">
      <w:start w:val="1"/>
      <w:numFmt w:val="bullet"/>
      <w:lvlText w:val="▪"/>
      <w:lvlJc w:val="left"/>
      <w:pPr>
        <w:ind w:left="3150" w:hanging="360"/>
      </w:pPr>
      <w:rPr>
        <w:rFonts w:ascii="Noto Sans Symbols" w:eastAsia="Noto Sans Symbols" w:hAnsi="Noto Sans Symbols" w:cs="Noto Sans Symbols"/>
        <w:vertAlign w:val="baseline"/>
      </w:rPr>
    </w:lvl>
    <w:lvl w:ilvl="3">
      <w:start w:val="1"/>
      <w:numFmt w:val="bullet"/>
      <w:lvlText w:val="●"/>
      <w:lvlJc w:val="left"/>
      <w:pPr>
        <w:ind w:left="3870" w:hanging="360"/>
      </w:pPr>
      <w:rPr>
        <w:rFonts w:ascii="Noto Sans Symbols" w:eastAsia="Noto Sans Symbols" w:hAnsi="Noto Sans Symbols" w:cs="Noto Sans Symbols"/>
        <w:vertAlign w:val="baseline"/>
      </w:rPr>
    </w:lvl>
    <w:lvl w:ilvl="4">
      <w:start w:val="1"/>
      <w:numFmt w:val="bullet"/>
      <w:lvlText w:val="o"/>
      <w:lvlJc w:val="left"/>
      <w:pPr>
        <w:ind w:left="4590" w:hanging="360"/>
      </w:pPr>
      <w:rPr>
        <w:rFonts w:ascii="Courier New" w:eastAsia="Courier New" w:hAnsi="Courier New" w:cs="Courier New"/>
        <w:vertAlign w:val="baseline"/>
      </w:rPr>
    </w:lvl>
    <w:lvl w:ilvl="5">
      <w:start w:val="1"/>
      <w:numFmt w:val="bullet"/>
      <w:lvlText w:val="▪"/>
      <w:lvlJc w:val="left"/>
      <w:pPr>
        <w:ind w:left="5310" w:hanging="360"/>
      </w:pPr>
      <w:rPr>
        <w:rFonts w:ascii="Noto Sans Symbols" w:eastAsia="Noto Sans Symbols" w:hAnsi="Noto Sans Symbols" w:cs="Noto Sans Symbols"/>
        <w:vertAlign w:val="baseline"/>
      </w:rPr>
    </w:lvl>
    <w:lvl w:ilvl="6">
      <w:start w:val="1"/>
      <w:numFmt w:val="bullet"/>
      <w:lvlText w:val="●"/>
      <w:lvlJc w:val="left"/>
      <w:pPr>
        <w:ind w:left="6030" w:hanging="360"/>
      </w:pPr>
      <w:rPr>
        <w:rFonts w:ascii="Noto Sans Symbols" w:eastAsia="Noto Sans Symbols" w:hAnsi="Noto Sans Symbols" w:cs="Noto Sans Symbols"/>
        <w:vertAlign w:val="baseline"/>
      </w:rPr>
    </w:lvl>
    <w:lvl w:ilvl="7">
      <w:start w:val="1"/>
      <w:numFmt w:val="bullet"/>
      <w:lvlText w:val="o"/>
      <w:lvlJc w:val="left"/>
      <w:pPr>
        <w:ind w:left="6750" w:hanging="360"/>
      </w:pPr>
      <w:rPr>
        <w:rFonts w:ascii="Courier New" w:eastAsia="Courier New" w:hAnsi="Courier New" w:cs="Courier New"/>
        <w:vertAlign w:val="baseline"/>
      </w:rPr>
    </w:lvl>
    <w:lvl w:ilvl="8">
      <w:start w:val="1"/>
      <w:numFmt w:val="bullet"/>
      <w:lvlText w:val="▪"/>
      <w:lvlJc w:val="left"/>
      <w:pPr>
        <w:ind w:left="7470" w:hanging="360"/>
      </w:pPr>
      <w:rPr>
        <w:rFonts w:ascii="Noto Sans Symbols" w:eastAsia="Noto Sans Symbols" w:hAnsi="Noto Sans Symbols" w:cs="Noto Sans Symbols"/>
        <w:vertAlign w:val="baseline"/>
      </w:rPr>
    </w:lvl>
  </w:abstractNum>
  <w:abstractNum w:abstractNumId="5" w15:restartNumberingAfterBreak="0">
    <w:nsid w:val="2B174768"/>
    <w:multiLevelType w:val="hybridMultilevel"/>
    <w:tmpl w:val="5EEA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27A35"/>
    <w:multiLevelType w:val="hybridMultilevel"/>
    <w:tmpl w:val="6BFC1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47B48"/>
    <w:multiLevelType w:val="hybridMultilevel"/>
    <w:tmpl w:val="74A45C5A"/>
    <w:lvl w:ilvl="0" w:tplc="5E0C8D9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EA94060"/>
    <w:multiLevelType w:val="hybridMultilevel"/>
    <w:tmpl w:val="325694A0"/>
    <w:lvl w:ilvl="0" w:tplc="72FC9BB0">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15:restartNumberingAfterBreak="0">
    <w:nsid w:val="30BA06E9"/>
    <w:multiLevelType w:val="hybridMultilevel"/>
    <w:tmpl w:val="83E09A48"/>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3CA838D0"/>
    <w:multiLevelType w:val="hybridMultilevel"/>
    <w:tmpl w:val="A4C232E0"/>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4D4F0E46"/>
    <w:multiLevelType w:val="hybridMultilevel"/>
    <w:tmpl w:val="19D66C0A"/>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50075E"/>
    <w:multiLevelType w:val="hybridMultilevel"/>
    <w:tmpl w:val="FA58A5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48226F3"/>
    <w:multiLevelType w:val="multilevel"/>
    <w:tmpl w:val="E4CE7372"/>
    <w:lvl w:ilvl="0">
      <w:start w:val="1"/>
      <w:numFmt w:val="bullet"/>
      <w:lvlText w:val="●"/>
      <w:lvlJc w:val="left"/>
      <w:pPr>
        <w:ind w:left="3600" w:hanging="360"/>
      </w:pPr>
      <w:rPr>
        <w:rFonts w:ascii="Noto Sans Symbols" w:eastAsia="Noto Sans Symbols" w:hAnsi="Noto Sans Symbols" w:cs="Noto Sans Symbols"/>
        <w:vertAlign w:val="baseline"/>
      </w:rPr>
    </w:lvl>
    <w:lvl w:ilvl="1">
      <w:start w:val="1"/>
      <w:numFmt w:val="bullet"/>
      <w:lvlText w:val="o"/>
      <w:lvlJc w:val="left"/>
      <w:pPr>
        <w:ind w:left="4320" w:hanging="360"/>
      </w:pPr>
      <w:rPr>
        <w:rFonts w:ascii="Courier New" w:eastAsia="Courier New" w:hAnsi="Courier New" w:cs="Courier New"/>
        <w:vertAlign w:val="baseline"/>
      </w:rPr>
    </w:lvl>
    <w:lvl w:ilvl="2">
      <w:start w:val="1"/>
      <w:numFmt w:val="bullet"/>
      <w:lvlText w:val="▪"/>
      <w:lvlJc w:val="left"/>
      <w:pPr>
        <w:ind w:left="5040" w:hanging="360"/>
      </w:pPr>
      <w:rPr>
        <w:rFonts w:ascii="Noto Sans Symbols" w:eastAsia="Noto Sans Symbols" w:hAnsi="Noto Sans Symbols" w:cs="Noto Sans Symbols"/>
        <w:vertAlign w:val="baseline"/>
      </w:rPr>
    </w:lvl>
    <w:lvl w:ilvl="3">
      <w:start w:val="1"/>
      <w:numFmt w:val="bullet"/>
      <w:lvlText w:val="●"/>
      <w:lvlJc w:val="left"/>
      <w:pPr>
        <w:ind w:left="5760" w:hanging="360"/>
      </w:pPr>
      <w:rPr>
        <w:rFonts w:ascii="Noto Sans Symbols" w:eastAsia="Noto Sans Symbols" w:hAnsi="Noto Sans Symbols" w:cs="Noto Sans Symbols"/>
        <w:vertAlign w:val="baseline"/>
      </w:rPr>
    </w:lvl>
    <w:lvl w:ilvl="4">
      <w:start w:val="1"/>
      <w:numFmt w:val="bullet"/>
      <w:lvlText w:val="o"/>
      <w:lvlJc w:val="left"/>
      <w:pPr>
        <w:ind w:left="6480" w:hanging="360"/>
      </w:pPr>
      <w:rPr>
        <w:rFonts w:ascii="Courier New" w:eastAsia="Courier New" w:hAnsi="Courier New" w:cs="Courier New"/>
        <w:vertAlign w:val="baseline"/>
      </w:rPr>
    </w:lvl>
    <w:lvl w:ilvl="5">
      <w:start w:val="1"/>
      <w:numFmt w:val="bullet"/>
      <w:lvlText w:val="▪"/>
      <w:lvlJc w:val="left"/>
      <w:pPr>
        <w:ind w:left="7200" w:hanging="360"/>
      </w:pPr>
      <w:rPr>
        <w:rFonts w:ascii="Noto Sans Symbols" w:eastAsia="Noto Sans Symbols" w:hAnsi="Noto Sans Symbols" w:cs="Noto Sans Symbols"/>
        <w:vertAlign w:val="baseline"/>
      </w:rPr>
    </w:lvl>
    <w:lvl w:ilvl="6">
      <w:start w:val="1"/>
      <w:numFmt w:val="bullet"/>
      <w:lvlText w:val="●"/>
      <w:lvlJc w:val="left"/>
      <w:pPr>
        <w:ind w:left="7920" w:hanging="360"/>
      </w:pPr>
      <w:rPr>
        <w:rFonts w:ascii="Noto Sans Symbols" w:eastAsia="Noto Sans Symbols" w:hAnsi="Noto Sans Symbols" w:cs="Noto Sans Symbols"/>
        <w:vertAlign w:val="baseline"/>
      </w:rPr>
    </w:lvl>
    <w:lvl w:ilvl="7">
      <w:start w:val="1"/>
      <w:numFmt w:val="bullet"/>
      <w:lvlText w:val="o"/>
      <w:lvlJc w:val="left"/>
      <w:pPr>
        <w:ind w:left="8640" w:hanging="360"/>
      </w:pPr>
      <w:rPr>
        <w:rFonts w:ascii="Courier New" w:eastAsia="Courier New" w:hAnsi="Courier New" w:cs="Courier New"/>
        <w:vertAlign w:val="baseline"/>
      </w:rPr>
    </w:lvl>
    <w:lvl w:ilvl="8">
      <w:start w:val="1"/>
      <w:numFmt w:val="bullet"/>
      <w:lvlText w:val="▪"/>
      <w:lvlJc w:val="left"/>
      <w:pPr>
        <w:ind w:left="9360" w:hanging="360"/>
      </w:pPr>
      <w:rPr>
        <w:rFonts w:ascii="Noto Sans Symbols" w:eastAsia="Noto Sans Symbols" w:hAnsi="Noto Sans Symbols" w:cs="Noto Sans Symbols"/>
        <w:vertAlign w:val="baseline"/>
      </w:rPr>
    </w:lvl>
  </w:abstractNum>
  <w:abstractNum w:abstractNumId="14" w15:restartNumberingAfterBreak="0">
    <w:nsid w:val="68B06298"/>
    <w:multiLevelType w:val="hybridMultilevel"/>
    <w:tmpl w:val="D94A99C2"/>
    <w:lvl w:ilvl="0" w:tplc="AAB2FB14">
      <w:start w:val="2"/>
      <w:numFmt w:val="bullet"/>
      <w:lvlText w:val=""/>
      <w:lvlJc w:val="left"/>
      <w:pPr>
        <w:ind w:left="720" w:hanging="360"/>
      </w:pPr>
      <w:rPr>
        <w:rFonts w:ascii="Symbol" w:eastAsia="Trebuchet MS" w:hAnsi="Symbol"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DA2D19"/>
    <w:multiLevelType w:val="hybridMultilevel"/>
    <w:tmpl w:val="1786CF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755A7A"/>
    <w:multiLevelType w:val="multilevel"/>
    <w:tmpl w:val="AD368804"/>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6CE71B82"/>
    <w:multiLevelType w:val="hybridMultilevel"/>
    <w:tmpl w:val="F688484E"/>
    <w:lvl w:ilvl="0" w:tplc="648E2DF6">
      <w:start w:val="1"/>
      <w:numFmt w:val="bullet"/>
      <w:lvlText w:val=""/>
      <w:lvlJc w:val="left"/>
      <w:pPr>
        <w:tabs>
          <w:tab w:val="num" w:pos="720"/>
        </w:tabs>
        <w:ind w:left="720" w:hanging="360"/>
      </w:pPr>
      <w:rPr>
        <w:rFonts w:ascii="Wingdings 2" w:hAnsi="Wingdings 2" w:hint="default"/>
      </w:rPr>
    </w:lvl>
    <w:lvl w:ilvl="1" w:tplc="8A70870C">
      <w:start w:val="1539"/>
      <w:numFmt w:val="bullet"/>
      <w:lvlText w:val=""/>
      <w:lvlJc w:val="left"/>
      <w:pPr>
        <w:tabs>
          <w:tab w:val="num" w:pos="1440"/>
        </w:tabs>
        <w:ind w:left="1440" w:hanging="360"/>
      </w:pPr>
      <w:rPr>
        <w:rFonts w:ascii="Wingdings 2" w:hAnsi="Wingdings 2" w:hint="default"/>
      </w:rPr>
    </w:lvl>
    <w:lvl w:ilvl="2" w:tplc="3EE672CA" w:tentative="1">
      <w:start w:val="1"/>
      <w:numFmt w:val="bullet"/>
      <w:lvlText w:val=""/>
      <w:lvlJc w:val="left"/>
      <w:pPr>
        <w:tabs>
          <w:tab w:val="num" w:pos="2160"/>
        </w:tabs>
        <w:ind w:left="2160" w:hanging="360"/>
      </w:pPr>
      <w:rPr>
        <w:rFonts w:ascii="Wingdings 2" w:hAnsi="Wingdings 2" w:hint="default"/>
      </w:rPr>
    </w:lvl>
    <w:lvl w:ilvl="3" w:tplc="396E93A6" w:tentative="1">
      <w:start w:val="1"/>
      <w:numFmt w:val="bullet"/>
      <w:lvlText w:val=""/>
      <w:lvlJc w:val="left"/>
      <w:pPr>
        <w:tabs>
          <w:tab w:val="num" w:pos="2880"/>
        </w:tabs>
        <w:ind w:left="2880" w:hanging="360"/>
      </w:pPr>
      <w:rPr>
        <w:rFonts w:ascii="Wingdings 2" w:hAnsi="Wingdings 2" w:hint="default"/>
      </w:rPr>
    </w:lvl>
    <w:lvl w:ilvl="4" w:tplc="F38E1722" w:tentative="1">
      <w:start w:val="1"/>
      <w:numFmt w:val="bullet"/>
      <w:lvlText w:val=""/>
      <w:lvlJc w:val="left"/>
      <w:pPr>
        <w:tabs>
          <w:tab w:val="num" w:pos="3600"/>
        </w:tabs>
        <w:ind w:left="3600" w:hanging="360"/>
      </w:pPr>
      <w:rPr>
        <w:rFonts w:ascii="Wingdings 2" w:hAnsi="Wingdings 2" w:hint="default"/>
      </w:rPr>
    </w:lvl>
    <w:lvl w:ilvl="5" w:tplc="F88A71AA" w:tentative="1">
      <w:start w:val="1"/>
      <w:numFmt w:val="bullet"/>
      <w:lvlText w:val=""/>
      <w:lvlJc w:val="left"/>
      <w:pPr>
        <w:tabs>
          <w:tab w:val="num" w:pos="4320"/>
        </w:tabs>
        <w:ind w:left="4320" w:hanging="360"/>
      </w:pPr>
      <w:rPr>
        <w:rFonts w:ascii="Wingdings 2" w:hAnsi="Wingdings 2" w:hint="default"/>
      </w:rPr>
    </w:lvl>
    <w:lvl w:ilvl="6" w:tplc="F4226A14" w:tentative="1">
      <w:start w:val="1"/>
      <w:numFmt w:val="bullet"/>
      <w:lvlText w:val=""/>
      <w:lvlJc w:val="left"/>
      <w:pPr>
        <w:tabs>
          <w:tab w:val="num" w:pos="5040"/>
        </w:tabs>
        <w:ind w:left="5040" w:hanging="360"/>
      </w:pPr>
      <w:rPr>
        <w:rFonts w:ascii="Wingdings 2" w:hAnsi="Wingdings 2" w:hint="default"/>
      </w:rPr>
    </w:lvl>
    <w:lvl w:ilvl="7" w:tplc="0476843A" w:tentative="1">
      <w:start w:val="1"/>
      <w:numFmt w:val="bullet"/>
      <w:lvlText w:val=""/>
      <w:lvlJc w:val="left"/>
      <w:pPr>
        <w:tabs>
          <w:tab w:val="num" w:pos="5760"/>
        </w:tabs>
        <w:ind w:left="5760" w:hanging="360"/>
      </w:pPr>
      <w:rPr>
        <w:rFonts w:ascii="Wingdings 2" w:hAnsi="Wingdings 2" w:hint="default"/>
      </w:rPr>
    </w:lvl>
    <w:lvl w:ilvl="8" w:tplc="02E8DB58"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728476A2"/>
    <w:multiLevelType w:val="hybridMultilevel"/>
    <w:tmpl w:val="FE92BC0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776B15A0"/>
    <w:multiLevelType w:val="hybridMultilevel"/>
    <w:tmpl w:val="85A45A70"/>
    <w:lvl w:ilvl="0" w:tplc="E13EC7B6">
      <w:start w:val="1"/>
      <w:numFmt w:val="bullet"/>
      <w:lvlText w:val=""/>
      <w:lvlJc w:val="left"/>
      <w:pPr>
        <w:tabs>
          <w:tab w:val="num" w:pos="720"/>
        </w:tabs>
        <w:ind w:left="720" w:hanging="360"/>
      </w:pPr>
      <w:rPr>
        <w:rFonts w:ascii="Wingdings 2" w:hAnsi="Wingdings 2" w:hint="default"/>
      </w:rPr>
    </w:lvl>
    <w:lvl w:ilvl="1" w:tplc="1E2E2C1C">
      <w:start w:val="1517"/>
      <w:numFmt w:val="bullet"/>
      <w:lvlText w:val=""/>
      <w:lvlJc w:val="left"/>
      <w:pPr>
        <w:tabs>
          <w:tab w:val="num" w:pos="1440"/>
        </w:tabs>
        <w:ind w:left="1440" w:hanging="360"/>
      </w:pPr>
      <w:rPr>
        <w:rFonts w:ascii="Wingdings 2" w:hAnsi="Wingdings 2" w:hint="default"/>
      </w:rPr>
    </w:lvl>
    <w:lvl w:ilvl="2" w:tplc="9126CF62" w:tentative="1">
      <w:start w:val="1"/>
      <w:numFmt w:val="bullet"/>
      <w:lvlText w:val=""/>
      <w:lvlJc w:val="left"/>
      <w:pPr>
        <w:tabs>
          <w:tab w:val="num" w:pos="2160"/>
        </w:tabs>
        <w:ind w:left="2160" w:hanging="360"/>
      </w:pPr>
      <w:rPr>
        <w:rFonts w:ascii="Wingdings 2" w:hAnsi="Wingdings 2" w:hint="default"/>
      </w:rPr>
    </w:lvl>
    <w:lvl w:ilvl="3" w:tplc="6010E038" w:tentative="1">
      <w:start w:val="1"/>
      <w:numFmt w:val="bullet"/>
      <w:lvlText w:val=""/>
      <w:lvlJc w:val="left"/>
      <w:pPr>
        <w:tabs>
          <w:tab w:val="num" w:pos="2880"/>
        </w:tabs>
        <w:ind w:left="2880" w:hanging="360"/>
      </w:pPr>
      <w:rPr>
        <w:rFonts w:ascii="Wingdings 2" w:hAnsi="Wingdings 2" w:hint="default"/>
      </w:rPr>
    </w:lvl>
    <w:lvl w:ilvl="4" w:tplc="765AD594" w:tentative="1">
      <w:start w:val="1"/>
      <w:numFmt w:val="bullet"/>
      <w:lvlText w:val=""/>
      <w:lvlJc w:val="left"/>
      <w:pPr>
        <w:tabs>
          <w:tab w:val="num" w:pos="3600"/>
        </w:tabs>
        <w:ind w:left="3600" w:hanging="360"/>
      </w:pPr>
      <w:rPr>
        <w:rFonts w:ascii="Wingdings 2" w:hAnsi="Wingdings 2" w:hint="default"/>
      </w:rPr>
    </w:lvl>
    <w:lvl w:ilvl="5" w:tplc="13E48EB0" w:tentative="1">
      <w:start w:val="1"/>
      <w:numFmt w:val="bullet"/>
      <w:lvlText w:val=""/>
      <w:lvlJc w:val="left"/>
      <w:pPr>
        <w:tabs>
          <w:tab w:val="num" w:pos="4320"/>
        </w:tabs>
        <w:ind w:left="4320" w:hanging="360"/>
      </w:pPr>
      <w:rPr>
        <w:rFonts w:ascii="Wingdings 2" w:hAnsi="Wingdings 2" w:hint="default"/>
      </w:rPr>
    </w:lvl>
    <w:lvl w:ilvl="6" w:tplc="752EF256" w:tentative="1">
      <w:start w:val="1"/>
      <w:numFmt w:val="bullet"/>
      <w:lvlText w:val=""/>
      <w:lvlJc w:val="left"/>
      <w:pPr>
        <w:tabs>
          <w:tab w:val="num" w:pos="5040"/>
        </w:tabs>
        <w:ind w:left="5040" w:hanging="360"/>
      </w:pPr>
      <w:rPr>
        <w:rFonts w:ascii="Wingdings 2" w:hAnsi="Wingdings 2" w:hint="default"/>
      </w:rPr>
    </w:lvl>
    <w:lvl w:ilvl="7" w:tplc="51D8372E" w:tentative="1">
      <w:start w:val="1"/>
      <w:numFmt w:val="bullet"/>
      <w:lvlText w:val=""/>
      <w:lvlJc w:val="left"/>
      <w:pPr>
        <w:tabs>
          <w:tab w:val="num" w:pos="5760"/>
        </w:tabs>
        <w:ind w:left="5760" w:hanging="360"/>
      </w:pPr>
      <w:rPr>
        <w:rFonts w:ascii="Wingdings 2" w:hAnsi="Wingdings 2" w:hint="default"/>
      </w:rPr>
    </w:lvl>
    <w:lvl w:ilvl="8" w:tplc="3AB48E70"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7958030F"/>
    <w:multiLevelType w:val="hybridMultilevel"/>
    <w:tmpl w:val="F1107CF6"/>
    <w:lvl w:ilvl="0" w:tplc="01009A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7613789">
    <w:abstractNumId w:val="7"/>
  </w:num>
  <w:num w:numId="2" w16cid:durableId="1777362008">
    <w:abstractNumId w:val="1"/>
  </w:num>
  <w:num w:numId="3" w16cid:durableId="898588891">
    <w:abstractNumId w:val="19"/>
  </w:num>
  <w:num w:numId="4" w16cid:durableId="1431776533">
    <w:abstractNumId w:val="17"/>
  </w:num>
  <w:num w:numId="5" w16cid:durableId="576866562">
    <w:abstractNumId w:val="20"/>
  </w:num>
  <w:num w:numId="6" w16cid:durableId="9573752">
    <w:abstractNumId w:val="18"/>
  </w:num>
  <w:num w:numId="7" w16cid:durableId="1048456737">
    <w:abstractNumId w:val="6"/>
  </w:num>
  <w:num w:numId="8" w16cid:durableId="28917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1760040">
    <w:abstractNumId w:val="12"/>
  </w:num>
  <w:num w:numId="10" w16cid:durableId="1106343232">
    <w:abstractNumId w:val="11"/>
  </w:num>
  <w:num w:numId="11" w16cid:durableId="909772472">
    <w:abstractNumId w:val="8"/>
  </w:num>
  <w:num w:numId="12" w16cid:durableId="719133741">
    <w:abstractNumId w:val="15"/>
  </w:num>
  <w:num w:numId="13" w16cid:durableId="1002665624">
    <w:abstractNumId w:val="9"/>
  </w:num>
  <w:num w:numId="14" w16cid:durableId="1969699119">
    <w:abstractNumId w:val="2"/>
  </w:num>
  <w:num w:numId="15" w16cid:durableId="2092696107">
    <w:abstractNumId w:val="16"/>
  </w:num>
  <w:num w:numId="16" w16cid:durableId="1506280640">
    <w:abstractNumId w:val="0"/>
  </w:num>
  <w:num w:numId="17" w16cid:durableId="2076202832">
    <w:abstractNumId w:val="3"/>
  </w:num>
  <w:num w:numId="18" w16cid:durableId="1663848528">
    <w:abstractNumId w:val="14"/>
  </w:num>
  <w:num w:numId="19" w16cid:durableId="52505583">
    <w:abstractNumId w:val="4"/>
  </w:num>
  <w:num w:numId="20" w16cid:durableId="206767940">
    <w:abstractNumId w:val="13"/>
  </w:num>
  <w:num w:numId="21" w16cid:durableId="671565469">
    <w:abstractNumId w:val="5"/>
  </w:num>
  <w:num w:numId="22" w16cid:durableId="7521614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5C7"/>
    <w:rsid w:val="00003752"/>
    <w:rsid w:val="00003AD9"/>
    <w:rsid w:val="00004332"/>
    <w:rsid w:val="00005B0C"/>
    <w:rsid w:val="00010D49"/>
    <w:rsid w:val="0001138C"/>
    <w:rsid w:val="00013BB4"/>
    <w:rsid w:val="000140DB"/>
    <w:rsid w:val="0001555A"/>
    <w:rsid w:val="00023CF2"/>
    <w:rsid w:val="00024C32"/>
    <w:rsid w:val="000269BC"/>
    <w:rsid w:val="0003058A"/>
    <w:rsid w:val="0003299F"/>
    <w:rsid w:val="0003390A"/>
    <w:rsid w:val="00033FE5"/>
    <w:rsid w:val="000356B0"/>
    <w:rsid w:val="000373A9"/>
    <w:rsid w:val="00041714"/>
    <w:rsid w:val="000417A2"/>
    <w:rsid w:val="000423AD"/>
    <w:rsid w:val="000426BE"/>
    <w:rsid w:val="00045389"/>
    <w:rsid w:val="00051BBC"/>
    <w:rsid w:val="0005295A"/>
    <w:rsid w:val="0005423F"/>
    <w:rsid w:val="000548E0"/>
    <w:rsid w:val="0005676B"/>
    <w:rsid w:val="00062285"/>
    <w:rsid w:val="0006549E"/>
    <w:rsid w:val="00065BFD"/>
    <w:rsid w:val="00067614"/>
    <w:rsid w:val="00071D80"/>
    <w:rsid w:val="00075A35"/>
    <w:rsid w:val="00080ABF"/>
    <w:rsid w:val="00082875"/>
    <w:rsid w:val="00083688"/>
    <w:rsid w:val="0008761F"/>
    <w:rsid w:val="00090EC5"/>
    <w:rsid w:val="00091F1C"/>
    <w:rsid w:val="00092C24"/>
    <w:rsid w:val="000930D4"/>
    <w:rsid w:val="0009312A"/>
    <w:rsid w:val="00095D7C"/>
    <w:rsid w:val="000A1D1E"/>
    <w:rsid w:val="000A1ED3"/>
    <w:rsid w:val="000A2290"/>
    <w:rsid w:val="000A32CB"/>
    <w:rsid w:val="000A6107"/>
    <w:rsid w:val="000A6258"/>
    <w:rsid w:val="000B2BDD"/>
    <w:rsid w:val="000B3DB6"/>
    <w:rsid w:val="000B5832"/>
    <w:rsid w:val="000B6AA3"/>
    <w:rsid w:val="000B77DB"/>
    <w:rsid w:val="000C0437"/>
    <w:rsid w:val="000C500C"/>
    <w:rsid w:val="000C598C"/>
    <w:rsid w:val="000D0266"/>
    <w:rsid w:val="000D0E79"/>
    <w:rsid w:val="000D0F00"/>
    <w:rsid w:val="000D16C1"/>
    <w:rsid w:val="000E3F7F"/>
    <w:rsid w:val="000E4B58"/>
    <w:rsid w:val="000E5510"/>
    <w:rsid w:val="000E5988"/>
    <w:rsid w:val="000E6A83"/>
    <w:rsid w:val="000F02A6"/>
    <w:rsid w:val="000F288A"/>
    <w:rsid w:val="000F53D1"/>
    <w:rsid w:val="000F5784"/>
    <w:rsid w:val="001021D9"/>
    <w:rsid w:val="0010245B"/>
    <w:rsid w:val="00103237"/>
    <w:rsid w:val="001070A3"/>
    <w:rsid w:val="00112DBA"/>
    <w:rsid w:val="00116AEC"/>
    <w:rsid w:val="001177E6"/>
    <w:rsid w:val="00120E6B"/>
    <w:rsid w:val="00122B8B"/>
    <w:rsid w:val="001235D9"/>
    <w:rsid w:val="00135B7A"/>
    <w:rsid w:val="00146D73"/>
    <w:rsid w:val="00146FC6"/>
    <w:rsid w:val="00150548"/>
    <w:rsid w:val="00152ABA"/>
    <w:rsid w:val="001569E4"/>
    <w:rsid w:val="00156E66"/>
    <w:rsid w:val="001579E9"/>
    <w:rsid w:val="00161124"/>
    <w:rsid w:val="00163FAD"/>
    <w:rsid w:val="00166CA4"/>
    <w:rsid w:val="00171E32"/>
    <w:rsid w:val="00175739"/>
    <w:rsid w:val="00176350"/>
    <w:rsid w:val="00180559"/>
    <w:rsid w:val="001814F6"/>
    <w:rsid w:val="0019200C"/>
    <w:rsid w:val="00192758"/>
    <w:rsid w:val="001954B5"/>
    <w:rsid w:val="001A03C2"/>
    <w:rsid w:val="001A469A"/>
    <w:rsid w:val="001B4A00"/>
    <w:rsid w:val="001B7E45"/>
    <w:rsid w:val="001C00EC"/>
    <w:rsid w:val="001C0581"/>
    <w:rsid w:val="001C098D"/>
    <w:rsid w:val="001C11B4"/>
    <w:rsid w:val="001C1B94"/>
    <w:rsid w:val="001C6D7E"/>
    <w:rsid w:val="001D062B"/>
    <w:rsid w:val="001D07C9"/>
    <w:rsid w:val="001D09DE"/>
    <w:rsid w:val="001D12F6"/>
    <w:rsid w:val="001D5F25"/>
    <w:rsid w:val="001D5F8F"/>
    <w:rsid w:val="001E28CA"/>
    <w:rsid w:val="001F138E"/>
    <w:rsid w:val="001F2501"/>
    <w:rsid w:val="001F4423"/>
    <w:rsid w:val="001F57AE"/>
    <w:rsid w:val="002062F4"/>
    <w:rsid w:val="002072F9"/>
    <w:rsid w:val="00215518"/>
    <w:rsid w:val="002250EC"/>
    <w:rsid w:val="00225C8E"/>
    <w:rsid w:val="0023078F"/>
    <w:rsid w:val="002325BE"/>
    <w:rsid w:val="00233A25"/>
    <w:rsid w:val="0023501A"/>
    <w:rsid w:val="00235112"/>
    <w:rsid w:val="002356A5"/>
    <w:rsid w:val="002453FB"/>
    <w:rsid w:val="00247F96"/>
    <w:rsid w:val="002515A9"/>
    <w:rsid w:val="0025362B"/>
    <w:rsid w:val="002568CF"/>
    <w:rsid w:val="00263716"/>
    <w:rsid w:val="00265496"/>
    <w:rsid w:val="0026582A"/>
    <w:rsid w:val="00273017"/>
    <w:rsid w:val="002731FF"/>
    <w:rsid w:val="00273736"/>
    <w:rsid w:val="00273B6C"/>
    <w:rsid w:val="002772A2"/>
    <w:rsid w:val="00281B35"/>
    <w:rsid w:val="0028210E"/>
    <w:rsid w:val="0028273B"/>
    <w:rsid w:val="00282D4A"/>
    <w:rsid w:val="00283432"/>
    <w:rsid w:val="002834E7"/>
    <w:rsid w:val="0028448C"/>
    <w:rsid w:val="00291F7F"/>
    <w:rsid w:val="00295D4B"/>
    <w:rsid w:val="002A08A3"/>
    <w:rsid w:val="002A542A"/>
    <w:rsid w:val="002A58C5"/>
    <w:rsid w:val="002A5CE2"/>
    <w:rsid w:val="002A6FBD"/>
    <w:rsid w:val="002B5051"/>
    <w:rsid w:val="002C3CEC"/>
    <w:rsid w:val="002D2977"/>
    <w:rsid w:val="002E0A5A"/>
    <w:rsid w:val="002E2F6B"/>
    <w:rsid w:val="002E397C"/>
    <w:rsid w:val="002E4F5D"/>
    <w:rsid w:val="002E5BB6"/>
    <w:rsid w:val="002E66AD"/>
    <w:rsid w:val="002F0077"/>
    <w:rsid w:val="002F040C"/>
    <w:rsid w:val="002F6A07"/>
    <w:rsid w:val="00301491"/>
    <w:rsid w:val="003103D2"/>
    <w:rsid w:val="00310409"/>
    <w:rsid w:val="003105CC"/>
    <w:rsid w:val="00310602"/>
    <w:rsid w:val="003119CF"/>
    <w:rsid w:val="0031333E"/>
    <w:rsid w:val="00313762"/>
    <w:rsid w:val="003209D0"/>
    <w:rsid w:val="00321156"/>
    <w:rsid w:val="003234A5"/>
    <w:rsid w:val="0032671F"/>
    <w:rsid w:val="00335DA7"/>
    <w:rsid w:val="00337800"/>
    <w:rsid w:val="00342362"/>
    <w:rsid w:val="003427EF"/>
    <w:rsid w:val="00343742"/>
    <w:rsid w:val="0034677D"/>
    <w:rsid w:val="003564D0"/>
    <w:rsid w:val="00361E86"/>
    <w:rsid w:val="00375225"/>
    <w:rsid w:val="00375301"/>
    <w:rsid w:val="0037539B"/>
    <w:rsid w:val="00375DF9"/>
    <w:rsid w:val="003760D8"/>
    <w:rsid w:val="00382292"/>
    <w:rsid w:val="00384037"/>
    <w:rsid w:val="003856B6"/>
    <w:rsid w:val="003860EF"/>
    <w:rsid w:val="00390190"/>
    <w:rsid w:val="003923A3"/>
    <w:rsid w:val="00393258"/>
    <w:rsid w:val="0039366F"/>
    <w:rsid w:val="00394766"/>
    <w:rsid w:val="00396941"/>
    <w:rsid w:val="00397886"/>
    <w:rsid w:val="003A06FA"/>
    <w:rsid w:val="003A5AC2"/>
    <w:rsid w:val="003B0502"/>
    <w:rsid w:val="003B3D43"/>
    <w:rsid w:val="003B545F"/>
    <w:rsid w:val="003B7D47"/>
    <w:rsid w:val="003C0DB8"/>
    <w:rsid w:val="003C304F"/>
    <w:rsid w:val="003C46AD"/>
    <w:rsid w:val="003D1DEC"/>
    <w:rsid w:val="003D4DC1"/>
    <w:rsid w:val="003D51D9"/>
    <w:rsid w:val="003D76D6"/>
    <w:rsid w:val="003D7DC4"/>
    <w:rsid w:val="003E0E21"/>
    <w:rsid w:val="003E28BC"/>
    <w:rsid w:val="003E48B5"/>
    <w:rsid w:val="003E67B9"/>
    <w:rsid w:val="003F0608"/>
    <w:rsid w:val="003F54BD"/>
    <w:rsid w:val="003F55E6"/>
    <w:rsid w:val="003F5DF2"/>
    <w:rsid w:val="003F754C"/>
    <w:rsid w:val="003F7E71"/>
    <w:rsid w:val="00401B32"/>
    <w:rsid w:val="00406780"/>
    <w:rsid w:val="00411F0A"/>
    <w:rsid w:val="004128BD"/>
    <w:rsid w:val="0042049D"/>
    <w:rsid w:val="00422CF4"/>
    <w:rsid w:val="00426CE0"/>
    <w:rsid w:val="0042719D"/>
    <w:rsid w:val="004278AB"/>
    <w:rsid w:val="00430E7E"/>
    <w:rsid w:val="0043198C"/>
    <w:rsid w:val="00433DEB"/>
    <w:rsid w:val="0043523B"/>
    <w:rsid w:val="004357F3"/>
    <w:rsid w:val="0044076D"/>
    <w:rsid w:val="0044590D"/>
    <w:rsid w:val="00445A56"/>
    <w:rsid w:val="00454826"/>
    <w:rsid w:val="00454C4E"/>
    <w:rsid w:val="004579E8"/>
    <w:rsid w:val="00461469"/>
    <w:rsid w:val="00466630"/>
    <w:rsid w:val="00475AA2"/>
    <w:rsid w:val="004767D1"/>
    <w:rsid w:val="004774E8"/>
    <w:rsid w:val="0048073A"/>
    <w:rsid w:val="004809D7"/>
    <w:rsid w:val="00483783"/>
    <w:rsid w:val="00484FB0"/>
    <w:rsid w:val="004851A7"/>
    <w:rsid w:val="00486AAE"/>
    <w:rsid w:val="004876D1"/>
    <w:rsid w:val="00494308"/>
    <w:rsid w:val="004A0DC1"/>
    <w:rsid w:val="004A2F28"/>
    <w:rsid w:val="004A5E41"/>
    <w:rsid w:val="004B0292"/>
    <w:rsid w:val="004B2B13"/>
    <w:rsid w:val="004B4CC7"/>
    <w:rsid w:val="004C0EC2"/>
    <w:rsid w:val="004C148A"/>
    <w:rsid w:val="004C2A96"/>
    <w:rsid w:val="004C4339"/>
    <w:rsid w:val="004C4B3F"/>
    <w:rsid w:val="004C6166"/>
    <w:rsid w:val="004D3635"/>
    <w:rsid w:val="004D3A0B"/>
    <w:rsid w:val="004D3BFB"/>
    <w:rsid w:val="004D4DDF"/>
    <w:rsid w:val="004E0265"/>
    <w:rsid w:val="004E18F0"/>
    <w:rsid w:val="004E6C18"/>
    <w:rsid w:val="004F14E6"/>
    <w:rsid w:val="004F1C23"/>
    <w:rsid w:val="004F5B26"/>
    <w:rsid w:val="004F714F"/>
    <w:rsid w:val="00503404"/>
    <w:rsid w:val="005034FB"/>
    <w:rsid w:val="0050676F"/>
    <w:rsid w:val="00507BF8"/>
    <w:rsid w:val="00515103"/>
    <w:rsid w:val="00517F5A"/>
    <w:rsid w:val="00524A18"/>
    <w:rsid w:val="00526213"/>
    <w:rsid w:val="00542B5C"/>
    <w:rsid w:val="00545D8E"/>
    <w:rsid w:val="00546D27"/>
    <w:rsid w:val="00547D23"/>
    <w:rsid w:val="0055294B"/>
    <w:rsid w:val="005567A9"/>
    <w:rsid w:val="00565720"/>
    <w:rsid w:val="00571D44"/>
    <w:rsid w:val="005748D4"/>
    <w:rsid w:val="00576EB9"/>
    <w:rsid w:val="005807C2"/>
    <w:rsid w:val="00581A08"/>
    <w:rsid w:val="00581E72"/>
    <w:rsid w:val="0058445E"/>
    <w:rsid w:val="005863FC"/>
    <w:rsid w:val="00587CE4"/>
    <w:rsid w:val="0059133C"/>
    <w:rsid w:val="00592030"/>
    <w:rsid w:val="0059330C"/>
    <w:rsid w:val="00593814"/>
    <w:rsid w:val="00594DB8"/>
    <w:rsid w:val="005957BE"/>
    <w:rsid w:val="00595B2D"/>
    <w:rsid w:val="0059631B"/>
    <w:rsid w:val="005A4EFE"/>
    <w:rsid w:val="005B1F59"/>
    <w:rsid w:val="005B2669"/>
    <w:rsid w:val="005B28F2"/>
    <w:rsid w:val="005B4255"/>
    <w:rsid w:val="005C19A0"/>
    <w:rsid w:val="005C2249"/>
    <w:rsid w:val="005C2FAF"/>
    <w:rsid w:val="005C3058"/>
    <w:rsid w:val="005C539C"/>
    <w:rsid w:val="005D1076"/>
    <w:rsid w:val="005D3795"/>
    <w:rsid w:val="005D51C9"/>
    <w:rsid w:val="005E1709"/>
    <w:rsid w:val="005E2348"/>
    <w:rsid w:val="005E2A3B"/>
    <w:rsid w:val="005E2CE7"/>
    <w:rsid w:val="005E6FC8"/>
    <w:rsid w:val="005F15A5"/>
    <w:rsid w:val="005F3BEE"/>
    <w:rsid w:val="005F48C7"/>
    <w:rsid w:val="005F4A54"/>
    <w:rsid w:val="005F6878"/>
    <w:rsid w:val="00605CB2"/>
    <w:rsid w:val="00610EAD"/>
    <w:rsid w:val="006128E9"/>
    <w:rsid w:val="006136EE"/>
    <w:rsid w:val="00616F02"/>
    <w:rsid w:val="006170DC"/>
    <w:rsid w:val="00621285"/>
    <w:rsid w:val="00621E2D"/>
    <w:rsid w:val="00622076"/>
    <w:rsid w:val="006260AB"/>
    <w:rsid w:val="00632F63"/>
    <w:rsid w:val="00640D9D"/>
    <w:rsid w:val="00644561"/>
    <w:rsid w:val="006467DD"/>
    <w:rsid w:val="00650CEB"/>
    <w:rsid w:val="00653832"/>
    <w:rsid w:val="00656108"/>
    <w:rsid w:val="00657249"/>
    <w:rsid w:val="00657B13"/>
    <w:rsid w:val="00660528"/>
    <w:rsid w:val="006675EB"/>
    <w:rsid w:val="00672FB6"/>
    <w:rsid w:val="00675640"/>
    <w:rsid w:val="006803D3"/>
    <w:rsid w:val="00683E7B"/>
    <w:rsid w:val="00685D47"/>
    <w:rsid w:val="00690776"/>
    <w:rsid w:val="006968C9"/>
    <w:rsid w:val="006A3252"/>
    <w:rsid w:val="006A33A8"/>
    <w:rsid w:val="006A4608"/>
    <w:rsid w:val="006A52F0"/>
    <w:rsid w:val="006A6130"/>
    <w:rsid w:val="006A6D22"/>
    <w:rsid w:val="006B0C10"/>
    <w:rsid w:val="006B6F7A"/>
    <w:rsid w:val="006C01B9"/>
    <w:rsid w:val="006C0D63"/>
    <w:rsid w:val="006C15FE"/>
    <w:rsid w:val="006C4A50"/>
    <w:rsid w:val="006D0F7B"/>
    <w:rsid w:val="006D11C2"/>
    <w:rsid w:val="006D2274"/>
    <w:rsid w:val="006D4943"/>
    <w:rsid w:val="006D4A5E"/>
    <w:rsid w:val="006E0491"/>
    <w:rsid w:val="006E447C"/>
    <w:rsid w:val="006F100E"/>
    <w:rsid w:val="006F1977"/>
    <w:rsid w:val="006F207E"/>
    <w:rsid w:val="006F2949"/>
    <w:rsid w:val="006F3FD1"/>
    <w:rsid w:val="006F5F15"/>
    <w:rsid w:val="006F64DE"/>
    <w:rsid w:val="00703524"/>
    <w:rsid w:val="00704A86"/>
    <w:rsid w:val="0070610B"/>
    <w:rsid w:val="00710151"/>
    <w:rsid w:val="0071018A"/>
    <w:rsid w:val="007118D9"/>
    <w:rsid w:val="007156B1"/>
    <w:rsid w:val="007159AF"/>
    <w:rsid w:val="00717548"/>
    <w:rsid w:val="0072024D"/>
    <w:rsid w:val="00721092"/>
    <w:rsid w:val="007228E4"/>
    <w:rsid w:val="00722ED5"/>
    <w:rsid w:val="00727730"/>
    <w:rsid w:val="007303EC"/>
    <w:rsid w:val="00731A3D"/>
    <w:rsid w:val="0073671D"/>
    <w:rsid w:val="00740464"/>
    <w:rsid w:val="00740E39"/>
    <w:rsid w:val="007429CC"/>
    <w:rsid w:val="00746DDA"/>
    <w:rsid w:val="007479C2"/>
    <w:rsid w:val="007515CC"/>
    <w:rsid w:val="00751DF6"/>
    <w:rsid w:val="007566E8"/>
    <w:rsid w:val="00761309"/>
    <w:rsid w:val="00761524"/>
    <w:rsid w:val="00762350"/>
    <w:rsid w:val="007623BE"/>
    <w:rsid w:val="0077149B"/>
    <w:rsid w:val="007737D5"/>
    <w:rsid w:val="007746B2"/>
    <w:rsid w:val="007763ED"/>
    <w:rsid w:val="00776610"/>
    <w:rsid w:val="00776DA5"/>
    <w:rsid w:val="00776EB7"/>
    <w:rsid w:val="00777147"/>
    <w:rsid w:val="007814DF"/>
    <w:rsid w:val="00783974"/>
    <w:rsid w:val="0078433D"/>
    <w:rsid w:val="0078663F"/>
    <w:rsid w:val="007870BF"/>
    <w:rsid w:val="007951C4"/>
    <w:rsid w:val="007A2025"/>
    <w:rsid w:val="007A213B"/>
    <w:rsid w:val="007B1AFA"/>
    <w:rsid w:val="007B4536"/>
    <w:rsid w:val="007B45C1"/>
    <w:rsid w:val="007B5B9C"/>
    <w:rsid w:val="007B6828"/>
    <w:rsid w:val="007B7E36"/>
    <w:rsid w:val="007C6C9F"/>
    <w:rsid w:val="007C7FB3"/>
    <w:rsid w:val="007D05EE"/>
    <w:rsid w:val="007D70BE"/>
    <w:rsid w:val="007E0791"/>
    <w:rsid w:val="007E1F73"/>
    <w:rsid w:val="007E37A8"/>
    <w:rsid w:val="007E3F79"/>
    <w:rsid w:val="007E4267"/>
    <w:rsid w:val="007E55A9"/>
    <w:rsid w:val="007F4D4F"/>
    <w:rsid w:val="007F52AA"/>
    <w:rsid w:val="007F7AAE"/>
    <w:rsid w:val="008023EE"/>
    <w:rsid w:val="008069D4"/>
    <w:rsid w:val="00807945"/>
    <w:rsid w:val="0081135E"/>
    <w:rsid w:val="008134B9"/>
    <w:rsid w:val="00816EF4"/>
    <w:rsid w:val="00823032"/>
    <w:rsid w:val="00826C44"/>
    <w:rsid w:val="00832712"/>
    <w:rsid w:val="0083399B"/>
    <w:rsid w:val="0084214E"/>
    <w:rsid w:val="00845950"/>
    <w:rsid w:val="00845A0E"/>
    <w:rsid w:val="008527AB"/>
    <w:rsid w:val="00852E78"/>
    <w:rsid w:val="00854510"/>
    <w:rsid w:val="008546E5"/>
    <w:rsid w:val="008556D9"/>
    <w:rsid w:val="00870030"/>
    <w:rsid w:val="00874446"/>
    <w:rsid w:val="00875AE0"/>
    <w:rsid w:val="008767E4"/>
    <w:rsid w:val="008778E4"/>
    <w:rsid w:val="008803B2"/>
    <w:rsid w:val="00881AF9"/>
    <w:rsid w:val="00883148"/>
    <w:rsid w:val="00884374"/>
    <w:rsid w:val="008846E3"/>
    <w:rsid w:val="00885620"/>
    <w:rsid w:val="00895B53"/>
    <w:rsid w:val="008A2B66"/>
    <w:rsid w:val="008A693F"/>
    <w:rsid w:val="008C0C49"/>
    <w:rsid w:val="008C25BB"/>
    <w:rsid w:val="008C3039"/>
    <w:rsid w:val="008C4F74"/>
    <w:rsid w:val="008D4A25"/>
    <w:rsid w:val="008D51B6"/>
    <w:rsid w:val="008D7B13"/>
    <w:rsid w:val="008E1013"/>
    <w:rsid w:val="008E2077"/>
    <w:rsid w:val="008E20C0"/>
    <w:rsid w:val="008E2858"/>
    <w:rsid w:val="008E3603"/>
    <w:rsid w:val="008E430A"/>
    <w:rsid w:val="008E5AB1"/>
    <w:rsid w:val="008E65C7"/>
    <w:rsid w:val="008E67A1"/>
    <w:rsid w:val="008E760D"/>
    <w:rsid w:val="008F0C6F"/>
    <w:rsid w:val="008F2D83"/>
    <w:rsid w:val="008F737D"/>
    <w:rsid w:val="00900549"/>
    <w:rsid w:val="00901CB8"/>
    <w:rsid w:val="00901DB7"/>
    <w:rsid w:val="00904C29"/>
    <w:rsid w:val="00905AF0"/>
    <w:rsid w:val="00907331"/>
    <w:rsid w:val="00910DB5"/>
    <w:rsid w:val="00915EF2"/>
    <w:rsid w:val="009216BE"/>
    <w:rsid w:val="009238E1"/>
    <w:rsid w:val="0092688A"/>
    <w:rsid w:val="00926A72"/>
    <w:rsid w:val="0093109E"/>
    <w:rsid w:val="00935190"/>
    <w:rsid w:val="00935766"/>
    <w:rsid w:val="00935903"/>
    <w:rsid w:val="00935FEE"/>
    <w:rsid w:val="0093624A"/>
    <w:rsid w:val="00937F74"/>
    <w:rsid w:val="00941B4E"/>
    <w:rsid w:val="00943DBF"/>
    <w:rsid w:val="00944BCA"/>
    <w:rsid w:val="00946888"/>
    <w:rsid w:val="00950033"/>
    <w:rsid w:val="009509C8"/>
    <w:rsid w:val="009515A9"/>
    <w:rsid w:val="009541C1"/>
    <w:rsid w:val="00956C05"/>
    <w:rsid w:val="00957413"/>
    <w:rsid w:val="009621D0"/>
    <w:rsid w:val="00962DD8"/>
    <w:rsid w:val="00966B3C"/>
    <w:rsid w:val="00970BC3"/>
    <w:rsid w:val="00972978"/>
    <w:rsid w:val="009736C7"/>
    <w:rsid w:val="00982677"/>
    <w:rsid w:val="00982B72"/>
    <w:rsid w:val="00985F6B"/>
    <w:rsid w:val="00990A50"/>
    <w:rsid w:val="00994D78"/>
    <w:rsid w:val="009A3EE6"/>
    <w:rsid w:val="009A4C0C"/>
    <w:rsid w:val="009A7CAD"/>
    <w:rsid w:val="009B1457"/>
    <w:rsid w:val="009B1902"/>
    <w:rsid w:val="009B1EBB"/>
    <w:rsid w:val="009B1F2F"/>
    <w:rsid w:val="009B398D"/>
    <w:rsid w:val="009B49D4"/>
    <w:rsid w:val="009C0111"/>
    <w:rsid w:val="009C1212"/>
    <w:rsid w:val="009C153F"/>
    <w:rsid w:val="009C7611"/>
    <w:rsid w:val="009C7CC6"/>
    <w:rsid w:val="009D2FBB"/>
    <w:rsid w:val="009D5BAA"/>
    <w:rsid w:val="009E191F"/>
    <w:rsid w:val="009E2F46"/>
    <w:rsid w:val="009E4FCC"/>
    <w:rsid w:val="009E5AA0"/>
    <w:rsid w:val="009F41C4"/>
    <w:rsid w:val="009F52FB"/>
    <w:rsid w:val="009F5BE4"/>
    <w:rsid w:val="009F6357"/>
    <w:rsid w:val="009F66FA"/>
    <w:rsid w:val="009F751B"/>
    <w:rsid w:val="009F7753"/>
    <w:rsid w:val="009F7E89"/>
    <w:rsid w:val="00A0100A"/>
    <w:rsid w:val="00A060FA"/>
    <w:rsid w:val="00A1122B"/>
    <w:rsid w:val="00A125AC"/>
    <w:rsid w:val="00A14A5F"/>
    <w:rsid w:val="00A16695"/>
    <w:rsid w:val="00A16772"/>
    <w:rsid w:val="00A20993"/>
    <w:rsid w:val="00A22703"/>
    <w:rsid w:val="00A229BC"/>
    <w:rsid w:val="00A32136"/>
    <w:rsid w:val="00A339CA"/>
    <w:rsid w:val="00A33A39"/>
    <w:rsid w:val="00A347F9"/>
    <w:rsid w:val="00A453B3"/>
    <w:rsid w:val="00A523E7"/>
    <w:rsid w:val="00A528B6"/>
    <w:rsid w:val="00A55282"/>
    <w:rsid w:val="00A564A0"/>
    <w:rsid w:val="00A65168"/>
    <w:rsid w:val="00A66B44"/>
    <w:rsid w:val="00A723BE"/>
    <w:rsid w:val="00A73257"/>
    <w:rsid w:val="00A80C33"/>
    <w:rsid w:val="00A82220"/>
    <w:rsid w:val="00A828C3"/>
    <w:rsid w:val="00A85649"/>
    <w:rsid w:val="00A86C05"/>
    <w:rsid w:val="00A86C2C"/>
    <w:rsid w:val="00A903E2"/>
    <w:rsid w:val="00A90617"/>
    <w:rsid w:val="00A90752"/>
    <w:rsid w:val="00A92CDB"/>
    <w:rsid w:val="00A978BE"/>
    <w:rsid w:val="00AA30D8"/>
    <w:rsid w:val="00AA46DC"/>
    <w:rsid w:val="00AA75AA"/>
    <w:rsid w:val="00AA77D2"/>
    <w:rsid w:val="00AB15E1"/>
    <w:rsid w:val="00AB15EA"/>
    <w:rsid w:val="00AC25F2"/>
    <w:rsid w:val="00AC31F7"/>
    <w:rsid w:val="00AC3900"/>
    <w:rsid w:val="00AC40F1"/>
    <w:rsid w:val="00AC5CAD"/>
    <w:rsid w:val="00AD06E4"/>
    <w:rsid w:val="00AD1081"/>
    <w:rsid w:val="00AD187B"/>
    <w:rsid w:val="00AD2762"/>
    <w:rsid w:val="00AD446E"/>
    <w:rsid w:val="00AD5769"/>
    <w:rsid w:val="00AE1541"/>
    <w:rsid w:val="00AE2BA5"/>
    <w:rsid w:val="00AE4C4F"/>
    <w:rsid w:val="00AE5901"/>
    <w:rsid w:val="00B00EF8"/>
    <w:rsid w:val="00B02DE6"/>
    <w:rsid w:val="00B03E72"/>
    <w:rsid w:val="00B06296"/>
    <w:rsid w:val="00B07582"/>
    <w:rsid w:val="00B07D01"/>
    <w:rsid w:val="00B11DFE"/>
    <w:rsid w:val="00B12BA0"/>
    <w:rsid w:val="00B12CE4"/>
    <w:rsid w:val="00B12CFC"/>
    <w:rsid w:val="00B13CA2"/>
    <w:rsid w:val="00B1705B"/>
    <w:rsid w:val="00B2132B"/>
    <w:rsid w:val="00B223E7"/>
    <w:rsid w:val="00B2420C"/>
    <w:rsid w:val="00B25AD6"/>
    <w:rsid w:val="00B26726"/>
    <w:rsid w:val="00B27E03"/>
    <w:rsid w:val="00B336D8"/>
    <w:rsid w:val="00B35D5B"/>
    <w:rsid w:val="00B401BA"/>
    <w:rsid w:val="00B42C78"/>
    <w:rsid w:val="00B436E7"/>
    <w:rsid w:val="00B443BD"/>
    <w:rsid w:val="00B4500C"/>
    <w:rsid w:val="00B4740F"/>
    <w:rsid w:val="00B4783B"/>
    <w:rsid w:val="00B52320"/>
    <w:rsid w:val="00B53629"/>
    <w:rsid w:val="00B54749"/>
    <w:rsid w:val="00B55017"/>
    <w:rsid w:val="00B56C52"/>
    <w:rsid w:val="00B57C9B"/>
    <w:rsid w:val="00B6199B"/>
    <w:rsid w:val="00B61BFF"/>
    <w:rsid w:val="00B62845"/>
    <w:rsid w:val="00B64709"/>
    <w:rsid w:val="00B72EEB"/>
    <w:rsid w:val="00B72FCD"/>
    <w:rsid w:val="00B7592A"/>
    <w:rsid w:val="00B76E47"/>
    <w:rsid w:val="00B776AB"/>
    <w:rsid w:val="00B8405A"/>
    <w:rsid w:val="00B86518"/>
    <w:rsid w:val="00B91DAD"/>
    <w:rsid w:val="00B965B8"/>
    <w:rsid w:val="00BA0FC0"/>
    <w:rsid w:val="00BA3740"/>
    <w:rsid w:val="00BA485F"/>
    <w:rsid w:val="00BA4E0E"/>
    <w:rsid w:val="00BA7BBF"/>
    <w:rsid w:val="00BB0D25"/>
    <w:rsid w:val="00BB1B73"/>
    <w:rsid w:val="00BB46B5"/>
    <w:rsid w:val="00BB5635"/>
    <w:rsid w:val="00BB65ED"/>
    <w:rsid w:val="00BB72A7"/>
    <w:rsid w:val="00BC42D1"/>
    <w:rsid w:val="00BC60B3"/>
    <w:rsid w:val="00BD1396"/>
    <w:rsid w:val="00BD23E4"/>
    <w:rsid w:val="00BD4595"/>
    <w:rsid w:val="00BE0F9E"/>
    <w:rsid w:val="00BE3369"/>
    <w:rsid w:val="00BE3630"/>
    <w:rsid w:val="00BE424C"/>
    <w:rsid w:val="00BE50F9"/>
    <w:rsid w:val="00BE7236"/>
    <w:rsid w:val="00BF0A29"/>
    <w:rsid w:val="00BF4121"/>
    <w:rsid w:val="00BF4587"/>
    <w:rsid w:val="00C0423B"/>
    <w:rsid w:val="00C07DCE"/>
    <w:rsid w:val="00C11443"/>
    <w:rsid w:val="00C11E9D"/>
    <w:rsid w:val="00C15E82"/>
    <w:rsid w:val="00C1705A"/>
    <w:rsid w:val="00C17CC6"/>
    <w:rsid w:val="00C205A2"/>
    <w:rsid w:val="00C21E01"/>
    <w:rsid w:val="00C225C0"/>
    <w:rsid w:val="00C22806"/>
    <w:rsid w:val="00C27E56"/>
    <w:rsid w:val="00C3196B"/>
    <w:rsid w:val="00C3213C"/>
    <w:rsid w:val="00C338C4"/>
    <w:rsid w:val="00C352E9"/>
    <w:rsid w:val="00C37475"/>
    <w:rsid w:val="00C37502"/>
    <w:rsid w:val="00C375EA"/>
    <w:rsid w:val="00C37CEF"/>
    <w:rsid w:val="00C4183F"/>
    <w:rsid w:val="00C42E9C"/>
    <w:rsid w:val="00C46A17"/>
    <w:rsid w:val="00C56EA3"/>
    <w:rsid w:val="00C60BBD"/>
    <w:rsid w:val="00C644E2"/>
    <w:rsid w:val="00C70E3F"/>
    <w:rsid w:val="00C71C90"/>
    <w:rsid w:val="00C7585D"/>
    <w:rsid w:val="00C81753"/>
    <w:rsid w:val="00C83349"/>
    <w:rsid w:val="00C847F6"/>
    <w:rsid w:val="00C8482A"/>
    <w:rsid w:val="00C853A5"/>
    <w:rsid w:val="00C92672"/>
    <w:rsid w:val="00C932A0"/>
    <w:rsid w:val="00C93533"/>
    <w:rsid w:val="00CA3A62"/>
    <w:rsid w:val="00CA4BB0"/>
    <w:rsid w:val="00CB0331"/>
    <w:rsid w:val="00CB1481"/>
    <w:rsid w:val="00CB55ED"/>
    <w:rsid w:val="00CB70E1"/>
    <w:rsid w:val="00CC398F"/>
    <w:rsid w:val="00CC6855"/>
    <w:rsid w:val="00CD081D"/>
    <w:rsid w:val="00CD1CAB"/>
    <w:rsid w:val="00CE0A81"/>
    <w:rsid w:val="00CE1030"/>
    <w:rsid w:val="00CE3D4F"/>
    <w:rsid w:val="00CE4376"/>
    <w:rsid w:val="00CE51D4"/>
    <w:rsid w:val="00CE6AE6"/>
    <w:rsid w:val="00CF096B"/>
    <w:rsid w:val="00CF187D"/>
    <w:rsid w:val="00CF25CC"/>
    <w:rsid w:val="00CF7321"/>
    <w:rsid w:val="00D018E9"/>
    <w:rsid w:val="00D02ED5"/>
    <w:rsid w:val="00D068F0"/>
    <w:rsid w:val="00D118F1"/>
    <w:rsid w:val="00D11F5B"/>
    <w:rsid w:val="00D12F8C"/>
    <w:rsid w:val="00D13FF7"/>
    <w:rsid w:val="00D14C4D"/>
    <w:rsid w:val="00D1656D"/>
    <w:rsid w:val="00D17BB1"/>
    <w:rsid w:val="00D21324"/>
    <w:rsid w:val="00D216DC"/>
    <w:rsid w:val="00D225AE"/>
    <w:rsid w:val="00D2660A"/>
    <w:rsid w:val="00D3547D"/>
    <w:rsid w:val="00D41D94"/>
    <w:rsid w:val="00D42A7B"/>
    <w:rsid w:val="00D467D1"/>
    <w:rsid w:val="00D46AF1"/>
    <w:rsid w:val="00D46F0C"/>
    <w:rsid w:val="00D47166"/>
    <w:rsid w:val="00D47E0C"/>
    <w:rsid w:val="00D5375B"/>
    <w:rsid w:val="00D551D5"/>
    <w:rsid w:val="00D612E5"/>
    <w:rsid w:val="00D635E4"/>
    <w:rsid w:val="00D64A8A"/>
    <w:rsid w:val="00D64C50"/>
    <w:rsid w:val="00D65363"/>
    <w:rsid w:val="00D700E0"/>
    <w:rsid w:val="00D71374"/>
    <w:rsid w:val="00D76C50"/>
    <w:rsid w:val="00D83898"/>
    <w:rsid w:val="00D86F9A"/>
    <w:rsid w:val="00D8708C"/>
    <w:rsid w:val="00D90F58"/>
    <w:rsid w:val="00D91AD7"/>
    <w:rsid w:val="00D94652"/>
    <w:rsid w:val="00DA07FC"/>
    <w:rsid w:val="00DA571D"/>
    <w:rsid w:val="00DB1D10"/>
    <w:rsid w:val="00DB35BA"/>
    <w:rsid w:val="00DD2769"/>
    <w:rsid w:val="00DD5C97"/>
    <w:rsid w:val="00DD68E2"/>
    <w:rsid w:val="00DD6978"/>
    <w:rsid w:val="00DD7B34"/>
    <w:rsid w:val="00DE0121"/>
    <w:rsid w:val="00DE03D1"/>
    <w:rsid w:val="00DE0842"/>
    <w:rsid w:val="00DE1D31"/>
    <w:rsid w:val="00DE35FA"/>
    <w:rsid w:val="00DE37DC"/>
    <w:rsid w:val="00DE4787"/>
    <w:rsid w:val="00DE6404"/>
    <w:rsid w:val="00DE683A"/>
    <w:rsid w:val="00DE6A2D"/>
    <w:rsid w:val="00DE74EA"/>
    <w:rsid w:val="00DF14AB"/>
    <w:rsid w:val="00DF6480"/>
    <w:rsid w:val="00DF75AE"/>
    <w:rsid w:val="00E0329B"/>
    <w:rsid w:val="00E040B8"/>
    <w:rsid w:val="00E0453A"/>
    <w:rsid w:val="00E05326"/>
    <w:rsid w:val="00E05424"/>
    <w:rsid w:val="00E05C99"/>
    <w:rsid w:val="00E06F24"/>
    <w:rsid w:val="00E076A4"/>
    <w:rsid w:val="00E07D27"/>
    <w:rsid w:val="00E11338"/>
    <w:rsid w:val="00E11AA2"/>
    <w:rsid w:val="00E12959"/>
    <w:rsid w:val="00E226E3"/>
    <w:rsid w:val="00E23099"/>
    <w:rsid w:val="00E26F9D"/>
    <w:rsid w:val="00E31259"/>
    <w:rsid w:val="00E37FA6"/>
    <w:rsid w:val="00E402BB"/>
    <w:rsid w:val="00E40654"/>
    <w:rsid w:val="00E40E6A"/>
    <w:rsid w:val="00E44D6A"/>
    <w:rsid w:val="00E45AC6"/>
    <w:rsid w:val="00E45E54"/>
    <w:rsid w:val="00E46467"/>
    <w:rsid w:val="00E4680D"/>
    <w:rsid w:val="00E504EB"/>
    <w:rsid w:val="00E50ECC"/>
    <w:rsid w:val="00E51125"/>
    <w:rsid w:val="00E52C3A"/>
    <w:rsid w:val="00E539E2"/>
    <w:rsid w:val="00E56A7E"/>
    <w:rsid w:val="00E56F19"/>
    <w:rsid w:val="00E61413"/>
    <w:rsid w:val="00E65EA0"/>
    <w:rsid w:val="00E66A11"/>
    <w:rsid w:val="00E6745E"/>
    <w:rsid w:val="00E70228"/>
    <w:rsid w:val="00E70DC6"/>
    <w:rsid w:val="00E73C77"/>
    <w:rsid w:val="00E77548"/>
    <w:rsid w:val="00E77B35"/>
    <w:rsid w:val="00E80FE1"/>
    <w:rsid w:val="00E82208"/>
    <w:rsid w:val="00E846C1"/>
    <w:rsid w:val="00E84F41"/>
    <w:rsid w:val="00E95A7F"/>
    <w:rsid w:val="00E97390"/>
    <w:rsid w:val="00EA01FB"/>
    <w:rsid w:val="00EA757B"/>
    <w:rsid w:val="00EB18EB"/>
    <w:rsid w:val="00EB4AD3"/>
    <w:rsid w:val="00EB59FB"/>
    <w:rsid w:val="00EB7669"/>
    <w:rsid w:val="00EB7FD2"/>
    <w:rsid w:val="00EC01F1"/>
    <w:rsid w:val="00EC059E"/>
    <w:rsid w:val="00EC170E"/>
    <w:rsid w:val="00EC2B60"/>
    <w:rsid w:val="00EC37BB"/>
    <w:rsid w:val="00EC3ACE"/>
    <w:rsid w:val="00EC4F62"/>
    <w:rsid w:val="00ED16B9"/>
    <w:rsid w:val="00ED4C6C"/>
    <w:rsid w:val="00ED5C95"/>
    <w:rsid w:val="00ED5E95"/>
    <w:rsid w:val="00ED7680"/>
    <w:rsid w:val="00EE1A9D"/>
    <w:rsid w:val="00EE5F51"/>
    <w:rsid w:val="00EE7FD1"/>
    <w:rsid w:val="00EF1CFA"/>
    <w:rsid w:val="00EF6A46"/>
    <w:rsid w:val="00F01559"/>
    <w:rsid w:val="00F06A56"/>
    <w:rsid w:val="00F06D56"/>
    <w:rsid w:val="00F10772"/>
    <w:rsid w:val="00F11E97"/>
    <w:rsid w:val="00F156B6"/>
    <w:rsid w:val="00F1625B"/>
    <w:rsid w:val="00F20131"/>
    <w:rsid w:val="00F21472"/>
    <w:rsid w:val="00F23A22"/>
    <w:rsid w:val="00F2544D"/>
    <w:rsid w:val="00F31DC1"/>
    <w:rsid w:val="00F3429B"/>
    <w:rsid w:val="00F342B0"/>
    <w:rsid w:val="00F46B13"/>
    <w:rsid w:val="00F56DA1"/>
    <w:rsid w:val="00F64A59"/>
    <w:rsid w:val="00F67432"/>
    <w:rsid w:val="00F71879"/>
    <w:rsid w:val="00F7740A"/>
    <w:rsid w:val="00F85F46"/>
    <w:rsid w:val="00F90088"/>
    <w:rsid w:val="00F90DAA"/>
    <w:rsid w:val="00FA06F5"/>
    <w:rsid w:val="00FA0A27"/>
    <w:rsid w:val="00FA1A18"/>
    <w:rsid w:val="00FA4603"/>
    <w:rsid w:val="00FB078C"/>
    <w:rsid w:val="00FB22EB"/>
    <w:rsid w:val="00FB2D80"/>
    <w:rsid w:val="00FB43A8"/>
    <w:rsid w:val="00FB5C12"/>
    <w:rsid w:val="00FB7A47"/>
    <w:rsid w:val="00FC751C"/>
    <w:rsid w:val="00FC7EB7"/>
    <w:rsid w:val="00FD191F"/>
    <w:rsid w:val="00FD1AFE"/>
    <w:rsid w:val="00FD3B10"/>
    <w:rsid w:val="00FE3BB5"/>
    <w:rsid w:val="00FF108F"/>
    <w:rsid w:val="00FF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8EBCE"/>
  <w15:chartTrackingRefBased/>
  <w15:docId w15:val="{51DF25F7-B4DB-43E9-8DA3-559ABABF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color w:val="000000"/>
      <w:sz w:val="24"/>
      <w:lang w:val="x-none" w:eastAsia="x-none"/>
    </w:rPr>
  </w:style>
  <w:style w:type="paragraph" w:styleId="Heading2">
    <w:name w:val="heading 2"/>
    <w:basedOn w:val="Normal"/>
    <w:next w:val="Normal"/>
    <w:qFormat/>
    <w:pPr>
      <w:keepNext/>
      <w:ind w:left="720" w:hanging="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jc w:val="center"/>
    </w:pPr>
    <w:rPr>
      <w:b/>
      <w:color w:val="000000"/>
      <w:sz w:val="24"/>
    </w:rPr>
  </w:style>
  <w:style w:type="paragraph" w:styleId="BodyTextIndent">
    <w:name w:val="Body Text Indent"/>
    <w:basedOn w:val="Normal"/>
    <w:link w:val="BodyTextIndentChar"/>
    <w:pPr>
      <w:ind w:left="720" w:hanging="720"/>
    </w:pPr>
    <w:rPr>
      <w:b/>
      <w:color w:val="000000"/>
      <w:sz w:val="24"/>
      <w:lang w:val="x-none" w:eastAsia="x-none"/>
    </w:rPr>
  </w:style>
  <w:style w:type="paragraph" w:styleId="BodyTextIndent2">
    <w:name w:val="Body Text Indent 2"/>
    <w:basedOn w:val="Normal"/>
    <w:link w:val="BodyTextIndent2Char"/>
    <w:pPr>
      <w:ind w:left="720" w:hanging="720"/>
    </w:pPr>
    <w:rPr>
      <w:b/>
      <w:sz w:val="24"/>
      <w:lang w:val="x-none" w:eastAsia="x-non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Heading1Char">
    <w:name w:val="Heading 1 Char"/>
    <w:link w:val="Heading1"/>
    <w:rsid w:val="00051BBC"/>
    <w:rPr>
      <w:color w:val="000000"/>
      <w:sz w:val="24"/>
    </w:rPr>
  </w:style>
  <w:style w:type="character" w:customStyle="1" w:styleId="BodyTextIndentChar">
    <w:name w:val="Body Text Indent Char"/>
    <w:link w:val="BodyTextIndent"/>
    <w:rsid w:val="00051BBC"/>
    <w:rPr>
      <w:b/>
      <w:color w:val="000000"/>
      <w:sz w:val="24"/>
    </w:rPr>
  </w:style>
  <w:style w:type="character" w:customStyle="1" w:styleId="BodyTextIndent2Char">
    <w:name w:val="Body Text Indent 2 Char"/>
    <w:link w:val="BodyTextIndent2"/>
    <w:rsid w:val="00051BBC"/>
    <w:rPr>
      <w:b/>
      <w:sz w:val="24"/>
    </w:rPr>
  </w:style>
  <w:style w:type="paragraph" w:styleId="ListParagraph">
    <w:name w:val="List Paragraph"/>
    <w:basedOn w:val="Normal"/>
    <w:uiPriority w:val="34"/>
    <w:qFormat/>
    <w:rsid w:val="00581A08"/>
    <w:pPr>
      <w:spacing w:after="200" w:line="276" w:lineRule="auto"/>
      <w:ind w:left="720"/>
      <w:contextualSpacing/>
    </w:pPr>
    <w:rPr>
      <w:rFonts w:ascii="Calibri" w:eastAsia="Calibri" w:hAnsi="Calibri"/>
      <w:sz w:val="22"/>
      <w:szCs w:val="22"/>
    </w:rPr>
  </w:style>
  <w:style w:type="table" w:styleId="TableGrid">
    <w:name w:val="Table Grid"/>
    <w:basedOn w:val="TableNormal"/>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rsid w:val="00941B4E"/>
    <w:pPr>
      <w:tabs>
        <w:tab w:val="left" w:pos="720"/>
        <w:tab w:val="left" w:pos="1440"/>
        <w:tab w:val="left" w:pos="2160"/>
      </w:tabs>
      <w:spacing w:before="240"/>
      <w:ind w:left="720" w:hanging="720"/>
    </w:pPr>
    <w:rPr>
      <w:rFonts w:ascii="Arial" w:hAnsi="Arial" w:cs="Arial"/>
      <w:b/>
      <w:bCs/>
    </w:rPr>
  </w:style>
  <w:style w:type="character" w:styleId="LineNumber">
    <w:name w:val="line number"/>
    <w:basedOn w:val="DefaultParagraphFont"/>
    <w:rsid w:val="004774E8"/>
  </w:style>
  <w:style w:type="paragraph" w:customStyle="1" w:styleId="returnaddress">
    <w:name w:val="return address"/>
    <w:next w:val="CommentText"/>
    <w:link w:val="returnaddressChar"/>
    <w:qFormat/>
    <w:rsid w:val="00746DDA"/>
    <w:pPr>
      <w:tabs>
        <w:tab w:val="center" w:pos="4320"/>
        <w:tab w:val="right" w:pos="8640"/>
      </w:tabs>
      <w:spacing w:line="200" w:lineRule="exact"/>
    </w:pPr>
    <w:rPr>
      <w:rFonts w:ascii="Trebuchet MS" w:hAnsi="Trebuchet MS"/>
      <w:color w:val="595959"/>
      <w:sz w:val="16"/>
      <w:szCs w:val="24"/>
    </w:rPr>
  </w:style>
  <w:style w:type="character" w:customStyle="1" w:styleId="returnaddressChar">
    <w:name w:val="return address Char"/>
    <w:link w:val="returnaddress"/>
    <w:rsid w:val="00746DDA"/>
    <w:rPr>
      <w:rFonts w:ascii="Trebuchet MS" w:hAnsi="Trebuchet MS"/>
      <w:color w:val="595959"/>
      <w:sz w:val="16"/>
      <w:szCs w:val="24"/>
      <w:lang w:val="en-US" w:eastAsia="en-US" w:bidi="ar-SA"/>
    </w:rPr>
  </w:style>
  <w:style w:type="paragraph" w:customStyle="1" w:styleId="returnaddressbottom">
    <w:name w:val="return address bottom"/>
    <w:basedOn w:val="returnaddress"/>
    <w:qFormat/>
    <w:rsid w:val="00746DDA"/>
    <w:pPr>
      <w:spacing w:line="240" w:lineRule="exact"/>
      <w:jc w:val="right"/>
    </w:pPr>
  </w:style>
  <w:style w:type="paragraph" w:styleId="FootnoteText">
    <w:name w:val="footnote text"/>
    <w:basedOn w:val="Normal"/>
    <w:link w:val="FootnoteTextChar"/>
    <w:rsid w:val="006675EB"/>
  </w:style>
  <w:style w:type="character" w:customStyle="1" w:styleId="FootnoteTextChar">
    <w:name w:val="Footnote Text Char"/>
    <w:basedOn w:val="DefaultParagraphFont"/>
    <w:link w:val="FootnoteText"/>
    <w:rsid w:val="006675EB"/>
  </w:style>
  <w:style w:type="character" w:styleId="FootnoteReference">
    <w:name w:val="footnote reference"/>
    <w:uiPriority w:val="99"/>
    <w:rsid w:val="006675EB"/>
    <w:rPr>
      <w:vertAlign w:val="superscript"/>
    </w:rPr>
  </w:style>
  <w:style w:type="character" w:customStyle="1" w:styleId="FooterChar">
    <w:name w:val="Footer Char"/>
    <w:basedOn w:val="DefaultParagraphFont"/>
    <w:link w:val="Footer"/>
    <w:rsid w:val="00C93533"/>
  </w:style>
  <w:style w:type="paragraph" w:styleId="BalloonText">
    <w:name w:val="Balloon Text"/>
    <w:basedOn w:val="Normal"/>
    <w:link w:val="BalloonTextChar"/>
    <w:rsid w:val="00C93533"/>
    <w:rPr>
      <w:rFonts w:ascii="Tahoma" w:hAnsi="Tahoma"/>
      <w:sz w:val="16"/>
      <w:szCs w:val="16"/>
      <w:lang w:val="x-none" w:eastAsia="x-none"/>
    </w:rPr>
  </w:style>
  <w:style w:type="character" w:customStyle="1" w:styleId="BalloonTextChar">
    <w:name w:val="Balloon Text Char"/>
    <w:link w:val="BalloonText"/>
    <w:rsid w:val="00C93533"/>
    <w:rPr>
      <w:rFonts w:ascii="Tahoma" w:hAnsi="Tahoma" w:cs="Tahoma"/>
      <w:sz w:val="16"/>
      <w:szCs w:val="16"/>
    </w:rPr>
  </w:style>
  <w:style w:type="character" w:styleId="Hyperlink">
    <w:name w:val="Hyperlink"/>
    <w:rsid w:val="0084214E"/>
    <w:rPr>
      <w:color w:val="0563C1"/>
      <w:u w:val="single"/>
    </w:rPr>
  </w:style>
  <w:style w:type="character" w:customStyle="1" w:styleId="UnresolvedMention1">
    <w:name w:val="Unresolved Mention1"/>
    <w:uiPriority w:val="99"/>
    <w:semiHidden/>
    <w:unhideWhenUsed/>
    <w:rsid w:val="0084214E"/>
    <w:rPr>
      <w:color w:val="808080"/>
      <w:shd w:val="clear" w:color="auto" w:fill="E6E6E6"/>
    </w:rPr>
  </w:style>
  <w:style w:type="character" w:styleId="FollowedHyperlink">
    <w:name w:val="FollowedHyperlink"/>
    <w:rsid w:val="0084214E"/>
    <w:rPr>
      <w:color w:val="954F72"/>
      <w:u w:val="single"/>
    </w:rPr>
  </w:style>
  <w:style w:type="character" w:customStyle="1" w:styleId="CommentTextChar">
    <w:name w:val="Comment Text Char"/>
    <w:basedOn w:val="DefaultParagraphFont"/>
    <w:link w:val="CommentText"/>
    <w:rsid w:val="00994D78"/>
  </w:style>
  <w:style w:type="paragraph" w:customStyle="1" w:styleId="par1">
    <w:name w:val="par1"/>
    <w:basedOn w:val="Normal"/>
    <w:link w:val="par1Char"/>
    <w:rsid w:val="00A125AC"/>
    <w:pPr>
      <w:tabs>
        <w:tab w:val="left" w:pos="720"/>
        <w:tab w:val="left" w:pos="1440"/>
        <w:tab w:val="left" w:pos="2160"/>
      </w:tabs>
      <w:spacing w:before="240"/>
      <w:ind w:left="720" w:hanging="720"/>
    </w:pPr>
    <w:rPr>
      <w:rFonts w:ascii="Arial" w:hAnsi="Arial"/>
      <w:szCs w:val="24"/>
    </w:rPr>
  </w:style>
  <w:style w:type="paragraph" w:customStyle="1" w:styleId="upar1">
    <w:name w:val="upar1"/>
    <w:basedOn w:val="Normal"/>
    <w:uiPriority w:val="99"/>
    <w:rsid w:val="00A125AC"/>
    <w:pPr>
      <w:tabs>
        <w:tab w:val="left" w:pos="720"/>
        <w:tab w:val="left" w:pos="1440"/>
      </w:tabs>
      <w:spacing w:before="240"/>
    </w:pPr>
    <w:rPr>
      <w:rFonts w:ascii="Arial" w:hAnsi="Arial" w:cs="Arial"/>
    </w:rPr>
  </w:style>
  <w:style w:type="paragraph" w:customStyle="1" w:styleId="Title2">
    <w:name w:val="Title2"/>
    <w:basedOn w:val="Title1"/>
    <w:autoRedefine/>
    <w:rsid w:val="00A125AC"/>
    <w:pPr>
      <w:outlineLvl w:val="1"/>
    </w:pPr>
  </w:style>
  <w:style w:type="character" w:customStyle="1" w:styleId="HeaderChar">
    <w:name w:val="Header Char"/>
    <w:link w:val="Header"/>
    <w:rsid w:val="00A125AC"/>
  </w:style>
  <w:style w:type="paragraph" w:customStyle="1" w:styleId="par2">
    <w:name w:val="par2"/>
    <w:basedOn w:val="par1"/>
    <w:rsid w:val="00A125AC"/>
    <w:pPr>
      <w:ind w:left="1440"/>
    </w:pPr>
  </w:style>
  <w:style w:type="paragraph" w:customStyle="1" w:styleId="Title3">
    <w:name w:val="Title3"/>
    <w:basedOn w:val="Title2"/>
    <w:autoRedefine/>
    <w:rsid w:val="00A125AC"/>
    <w:pPr>
      <w:outlineLvl w:val="2"/>
    </w:pPr>
  </w:style>
  <w:style w:type="paragraph" w:customStyle="1" w:styleId="par3">
    <w:name w:val="par3"/>
    <w:basedOn w:val="par1"/>
    <w:rsid w:val="00A125AC"/>
    <w:pPr>
      <w:ind w:left="2160"/>
    </w:pPr>
  </w:style>
  <w:style w:type="paragraph" w:customStyle="1" w:styleId="upar2">
    <w:name w:val="upar2"/>
    <w:basedOn w:val="upar1"/>
    <w:rsid w:val="00807945"/>
    <w:pPr>
      <w:ind w:left="720"/>
    </w:pPr>
    <w:rPr>
      <w:szCs w:val="24"/>
    </w:rPr>
  </w:style>
  <w:style w:type="paragraph" w:customStyle="1" w:styleId="upar3">
    <w:name w:val="upar3"/>
    <w:basedOn w:val="upar1"/>
    <w:rsid w:val="00807945"/>
    <w:pPr>
      <w:ind w:left="1440"/>
    </w:pPr>
  </w:style>
  <w:style w:type="paragraph" w:customStyle="1" w:styleId="par4">
    <w:name w:val="par4"/>
    <w:basedOn w:val="par1"/>
    <w:rsid w:val="00807945"/>
    <w:pPr>
      <w:ind w:left="2880"/>
    </w:pPr>
  </w:style>
  <w:style w:type="paragraph" w:styleId="CommentSubject">
    <w:name w:val="annotation subject"/>
    <w:basedOn w:val="CommentText"/>
    <w:next w:val="CommentText"/>
    <w:link w:val="CommentSubjectChar"/>
    <w:rsid w:val="00C3213C"/>
    <w:rPr>
      <w:b/>
      <w:bCs/>
    </w:rPr>
  </w:style>
  <w:style w:type="character" w:customStyle="1" w:styleId="CommentSubjectChar">
    <w:name w:val="Comment Subject Char"/>
    <w:link w:val="CommentSubject"/>
    <w:rsid w:val="00C3213C"/>
    <w:rPr>
      <w:b/>
      <w:bCs/>
    </w:rPr>
  </w:style>
  <w:style w:type="paragraph" w:styleId="NormalWeb">
    <w:name w:val="Normal (Web)"/>
    <w:basedOn w:val="Normal"/>
    <w:uiPriority w:val="99"/>
    <w:unhideWhenUsed/>
    <w:rsid w:val="007763ED"/>
    <w:pPr>
      <w:spacing w:before="100" w:beforeAutospacing="1" w:after="100" w:afterAutospacing="1"/>
    </w:pPr>
    <w:rPr>
      <w:sz w:val="24"/>
      <w:szCs w:val="24"/>
    </w:rPr>
  </w:style>
  <w:style w:type="character" w:customStyle="1" w:styleId="gmaildefault">
    <w:name w:val="gmail_default"/>
    <w:rsid w:val="00FA4603"/>
  </w:style>
  <w:style w:type="paragraph" w:customStyle="1" w:styleId="Footnote">
    <w:name w:val="Footnote"/>
    <w:basedOn w:val="Normal"/>
    <w:rsid w:val="00F01559"/>
    <w:pPr>
      <w:spacing w:before="120"/>
    </w:pPr>
    <w:rPr>
      <w:rFonts w:ascii="Arial" w:hAnsi="Arial"/>
      <w:sz w:val="16"/>
      <w:szCs w:val="16"/>
    </w:rPr>
  </w:style>
  <w:style w:type="paragraph" w:customStyle="1" w:styleId="par5">
    <w:name w:val="par5"/>
    <w:basedOn w:val="par1"/>
    <w:rsid w:val="00F01559"/>
    <w:pPr>
      <w:ind w:left="3600"/>
    </w:pPr>
  </w:style>
  <w:style w:type="paragraph" w:customStyle="1" w:styleId="cp">
    <w:name w:val="cp"/>
    <w:basedOn w:val="Normal"/>
    <w:rsid w:val="00926A72"/>
    <w:pPr>
      <w:spacing w:before="240"/>
      <w:jc w:val="center"/>
    </w:pPr>
    <w:rPr>
      <w:rFonts w:ascii="Arial" w:hAnsi="Arial"/>
    </w:rPr>
  </w:style>
  <w:style w:type="paragraph" w:customStyle="1" w:styleId="SmallCapsNewLanguageStyle">
    <w:name w:val="Small Caps New Language Style"/>
    <w:basedOn w:val="Normal"/>
    <w:link w:val="SmallCapsNewLanguageStyleChar"/>
    <w:qFormat/>
    <w:rsid w:val="007159AF"/>
    <w:rPr>
      <w:rFonts w:ascii="Arial" w:hAnsi="Arial"/>
      <w:smallCaps/>
      <w:color w:val="FF0000"/>
    </w:rPr>
  </w:style>
  <w:style w:type="character" w:customStyle="1" w:styleId="SmallCapsNewLanguageStyleChar">
    <w:name w:val="Small Caps New Language Style Char"/>
    <w:link w:val="SmallCapsNewLanguageStyle"/>
    <w:rsid w:val="007159AF"/>
    <w:rPr>
      <w:rFonts w:ascii="Arial" w:hAnsi="Arial"/>
      <w:smallCaps/>
      <w:color w:val="FF0000"/>
    </w:rPr>
  </w:style>
  <w:style w:type="character" w:customStyle="1" w:styleId="par1Char">
    <w:name w:val="par1 Char"/>
    <w:link w:val="par1"/>
    <w:rsid w:val="007159AF"/>
    <w:rPr>
      <w:rFonts w:ascii="Arial" w:hAnsi="Arial"/>
      <w:szCs w:val="24"/>
    </w:rPr>
  </w:style>
  <w:style w:type="character" w:customStyle="1" w:styleId="BodyText2Char">
    <w:name w:val="Body Text 2 Char"/>
    <w:basedOn w:val="DefaultParagraphFont"/>
    <w:link w:val="BodyText2"/>
    <w:rsid w:val="00B61BFF"/>
    <w:rPr>
      <w:b/>
      <w:color w:val="000000"/>
      <w:sz w:val="24"/>
    </w:rPr>
  </w:style>
  <w:style w:type="paragraph" w:styleId="Revision">
    <w:name w:val="Revision"/>
    <w:hidden/>
    <w:uiPriority w:val="99"/>
    <w:semiHidden/>
    <w:rsid w:val="00574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080238">
      <w:bodyDiv w:val="1"/>
      <w:marLeft w:val="0"/>
      <w:marRight w:val="0"/>
      <w:marTop w:val="0"/>
      <w:marBottom w:val="0"/>
      <w:divBdr>
        <w:top w:val="none" w:sz="0" w:space="0" w:color="auto"/>
        <w:left w:val="none" w:sz="0" w:space="0" w:color="auto"/>
        <w:bottom w:val="none" w:sz="0" w:space="0" w:color="auto"/>
        <w:right w:val="none" w:sz="0" w:space="0" w:color="auto"/>
      </w:divBdr>
      <w:divsChild>
        <w:div w:id="136728194">
          <w:marLeft w:val="864"/>
          <w:marRight w:val="0"/>
          <w:marTop w:val="74"/>
          <w:marBottom w:val="0"/>
          <w:divBdr>
            <w:top w:val="none" w:sz="0" w:space="0" w:color="auto"/>
            <w:left w:val="none" w:sz="0" w:space="0" w:color="auto"/>
            <w:bottom w:val="none" w:sz="0" w:space="0" w:color="auto"/>
            <w:right w:val="none" w:sz="0" w:space="0" w:color="auto"/>
          </w:divBdr>
        </w:div>
        <w:div w:id="504781475">
          <w:marLeft w:val="864"/>
          <w:marRight w:val="0"/>
          <w:marTop w:val="74"/>
          <w:marBottom w:val="0"/>
          <w:divBdr>
            <w:top w:val="none" w:sz="0" w:space="0" w:color="auto"/>
            <w:left w:val="none" w:sz="0" w:space="0" w:color="auto"/>
            <w:bottom w:val="none" w:sz="0" w:space="0" w:color="auto"/>
            <w:right w:val="none" w:sz="0" w:space="0" w:color="auto"/>
          </w:divBdr>
        </w:div>
        <w:div w:id="657422846">
          <w:marLeft w:val="432"/>
          <w:marRight w:val="0"/>
          <w:marTop w:val="116"/>
          <w:marBottom w:val="0"/>
          <w:divBdr>
            <w:top w:val="none" w:sz="0" w:space="0" w:color="auto"/>
            <w:left w:val="none" w:sz="0" w:space="0" w:color="auto"/>
            <w:bottom w:val="none" w:sz="0" w:space="0" w:color="auto"/>
            <w:right w:val="none" w:sz="0" w:space="0" w:color="auto"/>
          </w:divBdr>
        </w:div>
        <w:div w:id="746809018">
          <w:marLeft w:val="864"/>
          <w:marRight w:val="0"/>
          <w:marTop w:val="74"/>
          <w:marBottom w:val="0"/>
          <w:divBdr>
            <w:top w:val="none" w:sz="0" w:space="0" w:color="auto"/>
            <w:left w:val="none" w:sz="0" w:space="0" w:color="auto"/>
            <w:bottom w:val="none" w:sz="0" w:space="0" w:color="auto"/>
            <w:right w:val="none" w:sz="0" w:space="0" w:color="auto"/>
          </w:divBdr>
        </w:div>
        <w:div w:id="750202443">
          <w:marLeft w:val="432"/>
          <w:marRight w:val="0"/>
          <w:marTop w:val="116"/>
          <w:marBottom w:val="0"/>
          <w:divBdr>
            <w:top w:val="none" w:sz="0" w:space="0" w:color="auto"/>
            <w:left w:val="none" w:sz="0" w:space="0" w:color="auto"/>
            <w:bottom w:val="none" w:sz="0" w:space="0" w:color="auto"/>
            <w:right w:val="none" w:sz="0" w:space="0" w:color="auto"/>
          </w:divBdr>
        </w:div>
        <w:div w:id="795411893">
          <w:marLeft w:val="864"/>
          <w:marRight w:val="0"/>
          <w:marTop w:val="74"/>
          <w:marBottom w:val="0"/>
          <w:divBdr>
            <w:top w:val="none" w:sz="0" w:space="0" w:color="auto"/>
            <w:left w:val="none" w:sz="0" w:space="0" w:color="auto"/>
            <w:bottom w:val="none" w:sz="0" w:space="0" w:color="auto"/>
            <w:right w:val="none" w:sz="0" w:space="0" w:color="auto"/>
          </w:divBdr>
        </w:div>
        <w:div w:id="1158963585">
          <w:marLeft w:val="864"/>
          <w:marRight w:val="0"/>
          <w:marTop w:val="74"/>
          <w:marBottom w:val="0"/>
          <w:divBdr>
            <w:top w:val="none" w:sz="0" w:space="0" w:color="auto"/>
            <w:left w:val="none" w:sz="0" w:space="0" w:color="auto"/>
            <w:bottom w:val="none" w:sz="0" w:space="0" w:color="auto"/>
            <w:right w:val="none" w:sz="0" w:space="0" w:color="auto"/>
          </w:divBdr>
        </w:div>
        <w:div w:id="1848976741">
          <w:marLeft w:val="864"/>
          <w:marRight w:val="0"/>
          <w:marTop w:val="74"/>
          <w:marBottom w:val="0"/>
          <w:divBdr>
            <w:top w:val="none" w:sz="0" w:space="0" w:color="auto"/>
            <w:left w:val="none" w:sz="0" w:space="0" w:color="auto"/>
            <w:bottom w:val="none" w:sz="0" w:space="0" w:color="auto"/>
            <w:right w:val="none" w:sz="0" w:space="0" w:color="auto"/>
          </w:divBdr>
        </w:div>
        <w:div w:id="2010787660">
          <w:marLeft w:val="864"/>
          <w:marRight w:val="0"/>
          <w:marTop w:val="74"/>
          <w:marBottom w:val="0"/>
          <w:divBdr>
            <w:top w:val="none" w:sz="0" w:space="0" w:color="auto"/>
            <w:left w:val="none" w:sz="0" w:space="0" w:color="auto"/>
            <w:bottom w:val="none" w:sz="0" w:space="0" w:color="auto"/>
            <w:right w:val="none" w:sz="0" w:space="0" w:color="auto"/>
          </w:divBdr>
        </w:div>
      </w:divsChild>
    </w:div>
    <w:div w:id="402069851">
      <w:bodyDiv w:val="1"/>
      <w:marLeft w:val="0"/>
      <w:marRight w:val="0"/>
      <w:marTop w:val="0"/>
      <w:marBottom w:val="0"/>
      <w:divBdr>
        <w:top w:val="none" w:sz="0" w:space="0" w:color="auto"/>
        <w:left w:val="none" w:sz="0" w:space="0" w:color="auto"/>
        <w:bottom w:val="none" w:sz="0" w:space="0" w:color="auto"/>
        <w:right w:val="none" w:sz="0" w:space="0" w:color="auto"/>
      </w:divBdr>
    </w:div>
    <w:div w:id="427963130">
      <w:bodyDiv w:val="1"/>
      <w:marLeft w:val="0"/>
      <w:marRight w:val="0"/>
      <w:marTop w:val="0"/>
      <w:marBottom w:val="0"/>
      <w:divBdr>
        <w:top w:val="none" w:sz="0" w:space="0" w:color="auto"/>
        <w:left w:val="none" w:sz="0" w:space="0" w:color="auto"/>
        <w:bottom w:val="none" w:sz="0" w:space="0" w:color="auto"/>
        <w:right w:val="none" w:sz="0" w:space="0" w:color="auto"/>
      </w:divBdr>
    </w:div>
    <w:div w:id="481242169">
      <w:bodyDiv w:val="1"/>
      <w:marLeft w:val="0"/>
      <w:marRight w:val="0"/>
      <w:marTop w:val="0"/>
      <w:marBottom w:val="0"/>
      <w:divBdr>
        <w:top w:val="none" w:sz="0" w:space="0" w:color="auto"/>
        <w:left w:val="none" w:sz="0" w:space="0" w:color="auto"/>
        <w:bottom w:val="none" w:sz="0" w:space="0" w:color="auto"/>
        <w:right w:val="none" w:sz="0" w:space="0" w:color="auto"/>
      </w:divBdr>
    </w:div>
    <w:div w:id="484011839">
      <w:bodyDiv w:val="1"/>
      <w:marLeft w:val="0"/>
      <w:marRight w:val="0"/>
      <w:marTop w:val="0"/>
      <w:marBottom w:val="0"/>
      <w:divBdr>
        <w:top w:val="none" w:sz="0" w:space="0" w:color="auto"/>
        <w:left w:val="none" w:sz="0" w:space="0" w:color="auto"/>
        <w:bottom w:val="none" w:sz="0" w:space="0" w:color="auto"/>
        <w:right w:val="none" w:sz="0" w:space="0" w:color="auto"/>
      </w:divBdr>
    </w:div>
    <w:div w:id="572157194">
      <w:bodyDiv w:val="1"/>
      <w:marLeft w:val="0"/>
      <w:marRight w:val="0"/>
      <w:marTop w:val="0"/>
      <w:marBottom w:val="0"/>
      <w:divBdr>
        <w:top w:val="none" w:sz="0" w:space="0" w:color="auto"/>
        <w:left w:val="none" w:sz="0" w:space="0" w:color="auto"/>
        <w:bottom w:val="none" w:sz="0" w:space="0" w:color="auto"/>
        <w:right w:val="none" w:sz="0" w:space="0" w:color="auto"/>
      </w:divBdr>
    </w:div>
    <w:div w:id="582683953">
      <w:bodyDiv w:val="1"/>
      <w:marLeft w:val="0"/>
      <w:marRight w:val="0"/>
      <w:marTop w:val="0"/>
      <w:marBottom w:val="0"/>
      <w:divBdr>
        <w:top w:val="none" w:sz="0" w:space="0" w:color="auto"/>
        <w:left w:val="none" w:sz="0" w:space="0" w:color="auto"/>
        <w:bottom w:val="none" w:sz="0" w:space="0" w:color="auto"/>
        <w:right w:val="none" w:sz="0" w:space="0" w:color="auto"/>
      </w:divBdr>
    </w:div>
    <w:div w:id="626931485">
      <w:bodyDiv w:val="1"/>
      <w:marLeft w:val="0"/>
      <w:marRight w:val="0"/>
      <w:marTop w:val="0"/>
      <w:marBottom w:val="0"/>
      <w:divBdr>
        <w:top w:val="none" w:sz="0" w:space="0" w:color="auto"/>
        <w:left w:val="none" w:sz="0" w:space="0" w:color="auto"/>
        <w:bottom w:val="none" w:sz="0" w:space="0" w:color="auto"/>
        <w:right w:val="none" w:sz="0" w:space="0" w:color="auto"/>
      </w:divBdr>
    </w:div>
    <w:div w:id="736436223">
      <w:bodyDiv w:val="1"/>
      <w:marLeft w:val="0"/>
      <w:marRight w:val="0"/>
      <w:marTop w:val="0"/>
      <w:marBottom w:val="0"/>
      <w:divBdr>
        <w:top w:val="none" w:sz="0" w:space="0" w:color="auto"/>
        <w:left w:val="none" w:sz="0" w:space="0" w:color="auto"/>
        <w:bottom w:val="none" w:sz="0" w:space="0" w:color="auto"/>
        <w:right w:val="none" w:sz="0" w:space="0" w:color="auto"/>
      </w:divBdr>
    </w:div>
    <w:div w:id="1073089724">
      <w:bodyDiv w:val="1"/>
      <w:marLeft w:val="0"/>
      <w:marRight w:val="0"/>
      <w:marTop w:val="0"/>
      <w:marBottom w:val="0"/>
      <w:divBdr>
        <w:top w:val="none" w:sz="0" w:space="0" w:color="auto"/>
        <w:left w:val="none" w:sz="0" w:space="0" w:color="auto"/>
        <w:bottom w:val="none" w:sz="0" w:space="0" w:color="auto"/>
        <w:right w:val="none" w:sz="0" w:space="0" w:color="auto"/>
      </w:divBdr>
      <w:divsChild>
        <w:div w:id="1491942374">
          <w:marLeft w:val="864"/>
          <w:marRight w:val="0"/>
          <w:marTop w:val="74"/>
          <w:marBottom w:val="0"/>
          <w:divBdr>
            <w:top w:val="none" w:sz="0" w:space="0" w:color="auto"/>
            <w:left w:val="none" w:sz="0" w:space="0" w:color="auto"/>
            <w:bottom w:val="none" w:sz="0" w:space="0" w:color="auto"/>
            <w:right w:val="none" w:sz="0" w:space="0" w:color="auto"/>
          </w:divBdr>
        </w:div>
        <w:div w:id="1567839907">
          <w:marLeft w:val="864"/>
          <w:marRight w:val="0"/>
          <w:marTop w:val="74"/>
          <w:marBottom w:val="0"/>
          <w:divBdr>
            <w:top w:val="none" w:sz="0" w:space="0" w:color="auto"/>
            <w:left w:val="none" w:sz="0" w:space="0" w:color="auto"/>
            <w:bottom w:val="none" w:sz="0" w:space="0" w:color="auto"/>
            <w:right w:val="none" w:sz="0" w:space="0" w:color="auto"/>
          </w:divBdr>
        </w:div>
        <w:div w:id="1936132502">
          <w:marLeft w:val="864"/>
          <w:marRight w:val="0"/>
          <w:marTop w:val="74"/>
          <w:marBottom w:val="0"/>
          <w:divBdr>
            <w:top w:val="none" w:sz="0" w:space="0" w:color="auto"/>
            <w:left w:val="none" w:sz="0" w:space="0" w:color="auto"/>
            <w:bottom w:val="none" w:sz="0" w:space="0" w:color="auto"/>
            <w:right w:val="none" w:sz="0" w:space="0" w:color="auto"/>
          </w:divBdr>
        </w:div>
        <w:div w:id="2121339150">
          <w:marLeft w:val="432"/>
          <w:marRight w:val="0"/>
          <w:marTop w:val="116"/>
          <w:marBottom w:val="0"/>
          <w:divBdr>
            <w:top w:val="none" w:sz="0" w:space="0" w:color="auto"/>
            <w:left w:val="none" w:sz="0" w:space="0" w:color="auto"/>
            <w:bottom w:val="none" w:sz="0" w:space="0" w:color="auto"/>
            <w:right w:val="none" w:sz="0" w:space="0" w:color="auto"/>
          </w:divBdr>
        </w:div>
      </w:divsChild>
    </w:div>
    <w:div w:id="1375544808">
      <w:bodyDiv w:val="1"/>
      <w:marLeft w:val="0"/>
      <w:marRight w:val="0"/>
      <w:marTop w:val="0"/>
      <w:marBottom w:val="0"/>
      <w:divBdr>
        <w:top w:val="none" w:sz="0" w:space="0" w:color="auto"/>
        <w:left w:val="none" w:sz="0" w:space="0" w:color="auto"/>
        <w:bottom w:val="none" w:sz="0" w:space="0" w:color="auto"/>
        <w:right w:val="none" w:sz="0" w:space="0" w:color="auto"/>
      </w:divBdr>
    </w:div>
    <w:div w:id="1636643663">
      <w:bodyDiv w:val="1"/>
      <w:marLeft w:val="0"/>
      <w:marRight w:val="0"/>
      <w:marTop w:val="0"/>
      <w:marBottom w:val="0"/>
      <w:divBdr>
        <w:top w:val="none" w:sz="0" w:space="0" w:color="auto"/>
        <w:left w:val="none" w:sz="0" w:space="0" w:color="auto"/>
        <w:bottom w:val="none" w:sz="0" w:space="0" w:color="auto"/>
        <w:right w:val="none" w:sz="0" w:space="0" w:color="auto"/>
      </w:divBdr>
    </w:div>
    <w:div w:id="201163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083F51-2309-4694-804F-2CE51D52B1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8979ED-0115-40B0-9B0D-D638DCFD43B1}">
  <ds:schemaRefs>
    <ds:schemaRef ds:uri="http://schemas.openxmlformats.org/officeDocument/2006/bibliography"/>
  </ds:schemaRefs>
</ds:datastoreItem>
</file>

<file path=customXml/itemProps3.xml><?xml version="1.0" encoding="utf-8"?>
<ds:datastoreItem xmlns:ds="http://schemas.openxmlformats.org/officeDocument/2006/customXml" ds:itemID="{4C87268D-9D62-4F30-8472-5058A12BD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4D50956-0E57-43CD-8DE1-D500988AAA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1119</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CDPHE</Company>
  <LinksUpToDate>false</LinksUpToDate>
  <CharactersWithSpaces>7523</CharactersWithSpaces>
  <SharedDoc>false</SharedDoc>
  <HLinks>
    <vt:vector size="12" baseType="variant">
      <vt:variant>
        <vt:i4>2359333</vt:i4>
      </vt:variant>
      <vt:variant>
        <vt:i4>0</vt:i4>
      </vt:variant>
      <vt:variant>
        <vt:i4>0</vt:i4>
      </vt:variant>
      <vt:variant>
        <vt:i4>5</vt:i4>
      </vt:variant>
      <vt:variant>
        <vt:lpwstr>https://dlg.colorado.gov/inflation-denver-aurora-lakewood-consumer-price-index</vt:lpwstr>
      </vt:variant>
      <vt:variant>
        <vt:lpwstr/>
      </vt:variant>
      <vt:variant>
        <vt:i4>3145833</vt:i4>
      </vt:variant>
      <vt:variant>
        <vt:i4>0</vt:i4>
      </vt:variant>
      <vt:variant>
        <vt:i4>0</vt:i4>
      </vt:variant>
      <vt:variant>
        <vt:i4>5</vt:i4>
      </vt:variant>
      <vt:variant>
        <vt:lpwstr>https://drive.google.com/file/d/1GpatwjVvDg4K2rVRAOZB7JuuK7NLsjO6/view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Osthus</dc:creator>
  <cp:keywords/>
  <dc:description/>
  <cp:lastModifiedBy>Koepnick, Nicola</cp:lastModifiedBy>
  <cp:revision>2</cp:revision>
  <cp:lastPrinted>2019-01-17T17:12:00Z</cp:lastPrinted>
  <dcterms:created xsi:type="dcterms:W3CDTF">2025-04-17T16:33:00Z</dcterms:created>
  <dcterms:modified xsi:type="dcterms:W3CDTF">2025-04-17T16:33:00Z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Jaime T.</vt:lpwstr>
  </property>
  <property fmtid="{D5CDD505-2E9C-101B-9397-08002B2CF9AE}" pid="3" name="Reset">
    <vt:lpwstr>/</vt:lpwstr>
  </property>
  <property fmtid="{D5CDD505-2E9C-101B-9397-08002B2CF9AE}" pid="4" name="Document Sub Type">
    <vt:lpwstr/>
  </property>
  <property fmtid="{D5CDD505-2E9C-101B-9397-08002B2CF9AE}" pid="5" name="Document Type">
    <vt:lpwstr>BOH</vt:lpwstr>
  </property>
  <property fmtid="{D5CDD505-2E9C-101B-9397-08002B2CF9AE}" pid="6" name="PublishingExpirationDate">
    <vt:lpwstr/>
  </property>
  <property fmtid="{D5CDD505-2E9C-101B-9397-08002B2CF9AE}" pid="7" name="PublishingStartDate">
    <vt:lpwstr/>
  </property>
  <property fmtid="{D5CDD505-2E9C-101B-9397-08002B2CF9AE}" pid="8" name="Review Date">
    <vt:lpwstr/>
  </property>
</Properties>
</file>