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253F" w:rsidRDefault="00000000">
      <w:pPr>
        <w:pStyle w:val="Heading1"/>
        <w:spacing w:before="120" w:after="120"/>
        <w:jc w:val="center"/>
        <w:rPr>
          <w:rFonts w:ascii="Avenir" w:eastAsia="Avenir" w:hAnsi="Avenir" w:cs="Avenir"/>
          <w:sz w:val="28"/>
          <w:szCs w:val="28"/>
        </w:rPr>
      </w:pPr>
      <w:r>
        <w:rPr>
          <w:rFonts w:ascii="Avenir" w:eastAsia="Avenir" w:hAnsi="Avenir" w:cs="Avenir"/>
          <w:sz w:val="28"/>
          <w:szCs w:val="28"/>
        </w:rPr>
        <w:t xml:space="preserve">Coding for Inserting and Removing IUDs </w:t>
      </w:r>
    </w:p>
    <w:p w:rsidR="006E253F" w:rsidRDefault="006E253F">
      <w:pPr>
        <w:pBdr>
          <w:top w:val="nil"/>
          <w:left w:val="nil"/>
          <w:bottom w:val="nil"/>
          <w:right w:val="nil"/>
          <w:between w:val="nil"/>
        </w:pBdr>
        <w:rPr>
          <w:rFonts w:ascii="Avenir" w:eastAsia="Avenir" w:hAnsi="Avenir" w:cs="Avenir"/>
          <w:i/>
          <w:color w:val="000000"/>
          <w:sz w:val="16"/>
          <w:szCs w:val="16"/>
        </w:rPr>
      </w:pPr>
    </w:p>
    <w:p w:rsidR="006E253F" w:rsidRDefault="00000000">
      <w:pPr>
        <w:pBdr>
          <w:top w:val="nil"/>
          <w:left w:val="nil"/>
          <w:bottom w:val="nil"/>
          <w:right w:val="nil"/>
          <w:between w:val="nil"/>
        </w:pBdr>
        <w:spacing w:before="120" w:after="120"/>
        <w:rPr>
          <w:rFonts w:ascii="Avenir" w:eastAsia="Avenir" w:hAnsi="Avenir" w:cs="Avenir"/>
          <w:color w:val="000000"/>
          <w:sz w:val="22"/>
          <w:szCs w:val="22"/>
          <w:u w:val="single"/>
        </w:rPr>
      </w:pPr>
      <w:r>
        <w:rPr>
          <w:rFonts w:ascii="Avenir" w:eastAsia="Avenir" w:hAnsi="Avenir" w:cs="Avenir"/>
          <w:color w:val="000000"/>
          <w:sz w:val="22"/>
          <w:szCs w:val="22"/>
        </w:rPr>
        <w:t>The following codes can be used when inserting and removing contraceptive IUDs in an outpatient setting:</w:t>
      </w:r>
    </w:p>
    <w:p w:rsidR="006E253F" w:rsidRDefault="006E253F">
      <w:pPr>
        <w:pBdr>
          <w:top w:val="nil"/>
          <w:left w:val="nil"/>
          <w:bottom w:val="nil"/>
          <w:right w:val="nil"/>
          <w:between w:val="nil"/>
        </w:pBdr>
        <w:rPr>
          <w:rFonts w:ascii="Avenir" w:eastAsia="Avenir" w:hAnsi="Avenir" w:cs="Avenir"/>
          <w:color w:val="000000"/>
          <w:sz w:val="22"/>
          <w:szCs w:val="22"/>
        </w:rPr>
      </w:pPr>
    </w:p>
    <w:p w:rsidR="006E253F" w:rsidRDefault="00000000">
      <w:pPr>
        <w:pBdr>
          <w:top w:val="nil"/>
          <w:left w:val="nil"/>
          <w:bottom w:val="nil"/>
          <w:right w:val="nil"/>
          <w:between w:val="nil"/>
        </w:pBdr>
        <w:spacing w:after="120"/>
        <w:rPr>
          <w:rFonts w:ascii="Avenir" w:eastAsia="Avenir" w:hAnsi="Avenir" w:cs="Avenir"/>
          <w:color w:val="000000"/>
          <w:sz w:val="22"/>
          <w:szCs w:val="22"/>
        </w:rPr>
      </w:pPr>
      <w:r>
        <w:rPr>
          <w:rFonts w:ascii="Avenir" w:eastAsia="Avenir" w:hAnsi="Avenir" w:cs="Avenir"/>
          <w:b/>
          <w:color w:val="000000"/>
          <w:sz w:val="22"/>
          <w:szCs w:val="22"/>
          <w:u w:val="single"/>
        </w:rPr>
        <w:t>ICD-10 Diagnosis Codes</w:t>
      </w:r>
    </w:p>
    <w:p w:rsidR="006E253F" w:rsidRDefault="00000000">
      <w:pPr>
        <w:pStyle w:val="Heading1"/>
        <w:spacing w:after="120"/>
        <w:rPr>
          <w:rFonts w:ascii="Avenir" w:eastAsia="Avenir" w:hAnsi="Avenir" w:cs="Avenir"/>
          <w:b w:val="0"/>
          <w:sz w:val="22"/>
          <w:szCs w:val="22"/>
        </w:rPr>
      </w:pPr>
      <w:r>
        <w:rPr>
          <w:rFonts w:ascii="Avenir" w:eastAsia="Avenir" w:hAnsi="Avenir" w:cs="Avenir"/>
          <w:sz w:val="22"/>
          <w:szCs w:val="22"/>
        </w:rPr>
        <w:t>Z30.014</w:t>
      </w:r>
      <w:r>
        <w:rPr>
          <w:rFonts w:ascii="Avenir" w:eastAsia="Avenir" w:hAnsi="Avenir" w:cs="Avenir"/>
          <w:b w:val="0"/>
          <w:sz w:val="22"/>
          <w:szCs w:val="22"/>
        </w:rPr>
        <w:t xml:space="preserve"> Encounter for initial prescription of intrauterine contraceptive device (excludes</w:t>
      </w:r>
      <w:r>
        <w:rPr>
          <w:rFonts w:ascii="Avenir" w:eastAsia="Avenir" w:hAnsi="Avenir" w:cs="Avenir"/>
          <w:sz w:val="22"/>
          <w:szCs w:val="22"/>
        </w:rPr>
        <w:t xml:space="preserve"> </w:t>
      </w:r>
      <w:r>
        <w:rPr>
          <w:rFonts w:ascii="Avenir" w:eastAsia="Avenir" w:hAnsi="Avenir" w:cs="Avenir"/>
          <w:b w:val="0"/>
          <w:sz w:val="22"/>
          <w:szCs w:val="22"/>
        </w:rPr>
        <w:t>insertion)</w:t>
      </w:r>
    </w:p>
    <w:p w:rsidR="006E253F" w:rsidRDefault="00000000">
      <w:pPr>
        <w:spacing w:after="120"/>
        <w:rPr>
          <w:rFonts w:ascii="Avenir" w:eastAsia="Avenir" w:hAnsi="Avenir" w:cs="Avenir"/>
          <w:sz w:val="22"/>
          <w:szCs w:val="22"/>
        </w:rPr>
      </w:pPr>
      <w:r>
        <w:rPr>
          <w:rFonts w:ascii="Avenir" w:eastAsia="Avenir" w:hAnsi="Avenir" w:cs="Avenir"/>
          <w:b/>
          <w:sz w:val="22"/>
          <w:szCs w:val="22"/>
        </w:rPr>
        <w:t>Z30.430</w:t>
      </w:r>
      <w:r>
        <w:rPr>
          <w:rFonts w:ascii="Avenir" w:eastAsia="Avenir" w:hAnsi="Avenir" w:cs="Avenir"/>
          <w:sz w:val="22"/>
          <w:szCs w:val="22"/>
        </w:rPr>
        <w:t xml:space="preserve"> Encounter for insertion of intrauterine contraceptive device</w:t>
      </w:r>
    </w:p>
    <w:p w:rsidR="006E253F" w:rsidRDefault="00000000">
      <w:pPr>
        <w:spacing w:after="120"/>
        <w:rPr>
          <w:rFonts w:ascii="Avenir" w:eastAsia="Avenir" w:hAnsi="Avenir" w:cs="Avenir"/>
          <w:sz w:val="22"/>
          <w:szCs w:val="22"/>
        </w:rPr>
      </w:pPr>
      <w:r>
        <w:rPr>
          <w:rFonts w:ascii="Avenir" w:eastAsia="Avenir" w:hAnsi="Avenir" w:cs="Avenir"/>
          <w:b/>
          <w:sz w:val="22"/>
          <w:szCs w:val="22"/>
        </w:rPr>
        <w:t>Z30.431</w:t>
      </w:r>
      <w:r>
        <w:rPr>
          <w:rFonts w:ascii="Avenir" w:eastAsia="Avenir" w:hAnsi="Avenir" w:cs="Avenir"/>
          <w:sz w:val="22"/>
          <w:szCs w:val="22"/>
        </w:rPr>
        <w:t xml:space="preserve"> Encounter for routine checking of intrauterine contraceptive device (surveillance)</w:t>
      </w:r>
    </w:p>
    <w:p w:rsidR="006E253F" w:rsidRDefault="00000000">
      <w:pPr>
        <w:pStyle w:val="Heading1"/>
        <w:spacing w:after="120"/>
        <w:rPr>
          <w:rFonts w:ascii="Avenir" w:eastAsia="Avenir" w:hAnsi="Avenir" w:cs="Avenir"/>
          <w:b w:val="0"/>
          <w:sz w:val="22"/>
          <w:szCs w:val="22"/>
        </w:rPr>
      </w:pPr>
      <w:r>
        <w:rPr>
          <w:rFonts w:ascii="Avenir" w:eastAsia="Avenir" w:hAnsi="Avenir" w:cs="Avenir"/>
          <w:sz w:val="22"/>
          <w:szCs w:val="22"/>
        </w:rPr>
        <w:t>Z30.432</w:t>
      </w:r>
      <w:r>
        <w:rPr>
          <w:rFonts w:ascii="Avenir" w:eastAsia="Avenir" w:hAnsi="Avenir" w:cs="Avenir"/>
          <w:b w:val="0"/>
          <w:sz w:val="22"/>
          <w:szCs w:val="22"/>
        </w:rPr>
        <w:t xml:space="preserve"> Encounter for removal of intrauterine contraceptive device</w:t>
      </w:r>
    </w:p>
    <w:p w:rsidR="006E253F" w:rsidRDefault="00000000">
      <w:pPr>
        <w:spacing w:after="120"/>
        <w:rPr>
          <w:rFonts w:ascii="Avenir" w:eastAsia="Avenir" w:hAnsi="Avenir" w:cs="Avenir"/>
          <w:sz w:val="22"/>
          <w:szCs w:val="22"/>
        </w:rPr>
      </w:pPr>
      <w:r>
        <w:rPr>
          <w:rFonts w:ascii="Avenir" w:eastAsia="Avenir" w:hAnsi="Avenir" w:cs="Avenir"/>
          <w:b/>
          <w:sz w:val="22"/>
          <w:szCs w:val="22"/>
        </w:rPr>
        <w:t>Z30.433</w:t>
      </w:r>
      <w:r>
        <w:rPr>
          <w:rFonts w:ascii="Avenir" w:eastAsia="Avenir" w:hAnsi="Avenir" w:cs="Avenir"/>
          <w:sz w:val="22"/>
          <w:szCs w:val="22"/>
        </w:rPr>
        <w:t xml:space="preserve"> Encounter for removal and reinsertion of intrauterine contraceptive device</w:t>
      </w:r>
    </w:p>
    <w:p w:rsidR="006E253F" w:rsidRDefault="00000000">
      <w:pPr>
        <w:pBdr>
          <w:top w:val="nil"/>
          <w:left w:val="nil"/>
          <w:bottom w:val="nil"/>
          <w:right w:val="nil"/>
          <w:between w:val="nil"/>
        </w:pBdr>
        <w:spacing w:after="120"/>
        <w:rPr>
          <w:rFonts w:ascii="Avenir" w:eastAsia="Avenir" w:hAnsi="Avenir" w:cs="Avenir"/>
          <w:color w:val="000000"/>
          <w:sz w:val="22"/>
          <w:szCs w:val="22"/>
        </w:rPr>
      </w:pPr>
      <w:r>
        <w:rPr>
          <w:rFonts w:ascii="Avenir" w:eastAsia="Avenir" w:hAnsi="Avenir" w:cs="Avenir"/>
          <w:b/>
          <w:color w:val="000000"/>
          <w:sz w:val="22"/>
          <w:szCs w:val="22"/>
        </w:rPr>
        <w:t xml:space="preserve">Z32.02   </w:t>
      </w:r>
      <w:r>
        <w:rPr>
          <w:rFonts w:ascii="Avenir" w:eastAsia="Avenir" w:hAnsi="Avenir" w:cs="Avenir"/>
          <w:color w:val="000000"/>
          <w:sz w:val="22"/>
          <w:szCs w:val="22"/>
        </w:rPr>
        <w:t>Pregnancy test/exam – negative</w:t>
      </w:r>
    </w:p>
    <w:p w:rsidR="006E253F" w:rsidRDefault="00000000">
      <w:pPr>
        <w:pBdr>
          <w:top w:val="nil"/>
          <w:left w:val="nil"/>
          <w:bottom w:val="nil"/>
          <w:right w:val="nil"/>
          <w:between w:val="nil"/>
        </w:pBdr>
        <w:spacing w:after="120"/>
        <w:ind w:left="810" w:hanging="810"/>
        <w:rPr>
          <w:rFonts w:ascii="Avenir" w:eastAsia="Avenir" w:hAnsi="Avenir" w:cs="Avenir"/>
          <w:color w:val="000000"/>
          <w:sz w:val="22"/>
          <w:szCs w:val="22"/>
        </w:rPr>
      </w:pPr>
      <w:r>
        <w:rPr>
          <w:rFonts w:ascii="Avenir" w:eastAsia="Avenir" w:hAnsi="Avenir" w:cs="Avenir"/>
          <w:b/>
          <w:color w:val="000000"/>
          <w:sz w:val="22"/>
          <w:szCs w:val="22"/>
        </w:rPr>
        <w:t xml:space="preserve">Z30.09   </w:t>
      </w:r>
      <w:r>
        <w:rPr>
          <w:rFonts w:ascii="Avenir" w:eastAsia="Avenir" w:hAnsi="Avenir" w:cs="Avenir"/>
          <w:color w:val="000000"/>
          <w:sz w:val="22"/>
          <w:szCs w:val="22"/>
        </w:rPr>
        <w:t>Encounter for other general</w:t>
      </w:r>
      <w:r>
        <w:rPr>
          <w:rFonts w:ascii="Avenir" w:eastAsia="Avenir" w:hAnsi="Avenir" w:cs="Avenir"/>
          <w:b/>
          <w:color w:val="000000"/>
          <w:sz w:val="22"/>
          <w:szCs w:val="22"/>
        </w:rPr>
        <w:t xml:space="preserve"> </w:t>
      </w:r>
      <w:r>
        <w:rPr>
          <w:rFonts w:ascii="Avenir" w:eastAsia="Avenir" w:hAnsi="Avenir" w:cs="Avenir"/>
          <w:color w:val="000000"/>
          <w:sz w:val="22"/>
          <w:szCs w:val="22"/>
        </w:rPr>
        <w:t>counseling and advice on contraception</w:t>
      </w:r>
    </w:p>
    <w:p w:rsidR="006E253F" w:rsidRDefault="00000000">
      <w:pPr>
        <w:pBdr>
          <w:top w:val="nil"/>
          <w:left w:val="nil"/>
          <w:bottom w:val="nil"/>
          <w:right w:val="nil"/>
          <w:between w:val="nil"/>
        </w:pBdr>
        <w:spacing w:after="120"/>
        <w:ind w:left="810" w:hanging="810"/>
        <w:rPr>
          <w:rFonts w:ascii="Avenir" w:eastAsia="Avenir" w:hAnsi="Avenir" w:cs="Avenir"/>
          <w:b/>
          <w:color w:val="000000"/>
          <w:sz w:val="22"/>
          <w:szCs w:val="22"/>
        </w:rPr>
      </w:pPr>
      <w:r>
        <w:rPr>
          <w:rFonts w:ascii="Avenir" w:eastAsia="Avenir" w:hAnsi="Avenir" w:cs="Avenir"/>
          <w:b/>
          <w:color w:val="000000"/>
          <w:sz w:val="22"/>
          <w:szCs w:val="22"/>
        </w:rPr>
        <w:t xml:space="preserve">N92.0    </w:t>
      </w:r>
      <w:r>
        <w:rPr>
          <w:rFonts w:ascii="Avenir" w:eastAsia="Avenir" w:hAnsi="Avenir" w:cs="Avenir"/>
          <w:color w:val="000000"/>
          <w:sz w:val="22"/>
          <w:szCs w:val="22"/>
        </w:rPr>
        <w:t>Excessive and frequent menstruation with regular cycle</w:t>
      </w:r>
    </w:p>
    <w:p w:rsidR="006E253F" w:rsidRDefault="00000000">
      <w:pPr>
        <w:pBdr>
          <w:top w:val="nil"/>
          <w:left w:val="nil"/>
          <w:bottom w:val="nil"/>
          <w:right w:val="nil"/>
          <w:between w:val="nil"/>
        </w:pBdr>
        <w:spacing w:after="120"/>
        <w:ind w:left="810" w:hanging="810"/>
        <w:rPr>
          <w:rFonts w:ascii="Avenir" w:eastAsia="Avenir" w:hAnsi="Avenir" w:cs="Avenir"/>
          <w:b/>
          <w:color w:val="000000"/>
          <w:sz w:val="22"/>
          <w:szCs w:val="22"/>
        </w:rPr>
      </w:pPr>
      <w:r>
        <w:rPr>
          <w:rFonts w:ascii="Avenir" w:eastAsia="Avenir" w:hAnsi="Avenir" w:cs="Avenir"/>
          <w:b/>
          <w:color w:val="000000"/>
          <w:sz w:val="22"/>
          <w:szCs w:val="22"/>
        </w:rPr>
        <w:t xml:space="preserve">N92.1    </w:t>
      </w:r>
      <w:r>
        <w:rPr>
          <w:rFonts w:ascii="Avenir" w:eastAsia="Avenir" w:hAnsi="Avenir" w:cs="Avenir"/>
          <w:color w:val="000000"/>
          <w:sz w:val="22"/>
          <w:szCs w:val="22"/>
        </w:rPr>
        <w:t>Excessive and frequent menstruation with irregular cycle</w:t>
      </w:r>
    </w:p>
    <w:p w:rsidR="006E253F" w:rsidRDefault="00000000">
      <w:pPr>
        <w:pBdr>
          <w:top w:val="nil"/>
          <w:left w:val="nil"/>
          <w:bottom w:val="nil"/>
          <w:right w:val="nil"/>
          <w:between w:val="nil"/>
        </w:pBdr>
        <w:spacing w:after="120"/>
        <w:ind w:left="810" w:hanging="810"/>
        <w:rPr>
          <w:rFonts w:ascii="Avenir" w:eastAsia="Avenir" w:hAnsi="Avenir" w:cs="Avenir"/>
          <w:color w:val="000000"/>
          <w:sz w:val="22"/>
          <w:szCs w:val="22"/>
        </w:rPr>
      </w:pPr>
      <w:r>
        <w:rPr>
          <w:rFonts w:ascii="Avenir" w:eastAsia="Avenir" w:hAnsi="Avenir" w:cs="Avenir"/>
          <w:b/>
          <w:color w:val="000000"/>
          <w:sz w:val="22"/>
          <w:szCs w:val="22"/>
        </w:rPr>
        <w:t xml:space="preserve">N92.4    </w:t>
      </w:r>
      <w:r>
        <w:rPr>
          <w:rFonts w:ascii="Avenir" w:eastAsia="Avenir" w:hAnsi="Avenir" w:cs="Avenir"/>
          <w:color w:val="000000"/>
          <w:sz w:val="22"/>
          <w:szCs w:val="22"/>
        </w:rPr>
        <w:t>Excessive bleeding in the premenopausal period</w:t>
      </w:r>
    </w:p>
    <w:p w:rsidR="006E253F" w:rsidRDefault="006E253F">
      <w:pPr>
        <w:rPr>
          <w:rFonts w:ascii="Avenir" w:eastAsia="Avenir" w:hAnsi="Avenir" w:cs="Avenir"/>
          <w:i/>
          <w:sz w:val="22"/>
          <w:szCs w:val="22"/>
        </w:rPr>
      </w:pPr>
    </w:p>
    <w:p w:rsidR="006E253F" w:rsidRDefault="00000000">
      <w:pPr>
        <w:spacing w:after="120"/>
        <w:rPr>
          <w:rFonts w:ascii="Avenir" w:eastAsia="Avenir" w:hAnsi="Avenir" w:cs="Avenir"/>
          <w:b/>
          <w:sz w:val="22"/>
          <w:szCs w:val="22"/>
          <w:u w:val="single"/>
        </w:rPr>
      </w:pPr>
      <w:r>
        <w:rPr>
          <w:rFonts w:ascii="Avenir" w:eastAsia="Avenir" w:hAnsi="Avenir" w:cs="Avenir"/>
          <w:b/>
          <w:sz w:val="22"/>
          <w:szCs w:val="22"/>
          <w:u w:val="single"/>
        </w:rPr>
        <w:t>ICD-10-CM Codes - Issues with Device</w:t>
      </w:r>
    </w:p>
    <w:p w:rsidR="006E253F" w:rsidRDefault="00000000">
      <w:pPr>
        <w:spacing w:after="120"/>
        <w:rPr>
          <w:rFonts w:ascii="Avenir" w:eastAsia="Avenir" w:hAnsi="Avenir" w:cs="Avenir"/>
          <w:sz w:val="22"/>
          <w:szCs w:val="22"/>
        </w:rPr>
      </w:pPr>
      <w:r>
        <w:rPr>
          <w:rFonts w:ascii="Avenir" w:eastAsia="Avenir" w:hAnsi="Avenir" w:cs="Avenir"/>
          <w:b/>
          <w:sz w:val="22"/>
          <w:szCs w:val="22"/>
        </w:rPr>
        <w:t xml:space="preserve">T83.31XA </w:t>
      </w:r>
      <w:r>
        <w:rPr>
          <w:rFonts w:ascii="Avenir" w:eastAsia="Avenir" w:hAnsi="Avenir" w:cs="Avenir"/>
          <w:sz w:val="22"/>
          <w:szCs w:val="22"/>
        </w:rPr>
        <w:t>Breakdown (mechanical) of intrauterine contraceptive device. Initial encounter</w:t>
      </w:r>
    </w:p>
    <w:p w:rsidR="006E253F" w:rsidRDefault="00000000">
      <w:pPr>
        <w:spacing w:after="120"/>
        <w:rPr>
          <w:rFonts w:ascii="Avenir" w:eastAsia="Avenir" w:hAnsi="Avenir" w:cs="Avenir"/>
          <w:sz w:val="22"/>
          <w:szCs w:val="22"/>
        </w:rPr>
      </w:pPr>
      <w:r>
        <w:rPr>
          <w:rFonts w:ascii="Avenir" w:eastAsia="Avenir" w:hAnsi="Avenir" w:cs="Avenir"/>
          <w:b/>
          <w:sz w:val="22"/>
          <w:szCs w:val="22"/>
        </w:rPr>
        <w:t>T83.31XD</w:t>
      </w:r>
      <w:r>
        <w:rPr>
          <w:rFonts w:ascii="Avenir" w:eastAsia="Avenir" w:hAnsi="Avenir" w:cs="Avenir"/>
          <w:sz w:val="22"/>
          <w:szCs w:val="22"/>
        </w:rPr>
        <w:t xml:space="preserve"> Breakdown (mechanical) of intrauterine contraceptive device. Subsequent encounter.</w:t>
      </w:r>
    </w:p>
    <w:p w:rsidR="006E253F" w:rsidRDefault="00000000">
      <w:pPr>
        <w:spacing w:after="120"/>
        <w:rPr>
          <w:rFonts w:ascii="Avenir" w:eastAsia="Avenir" w:hAnsi="Avenir" w:cs="Avenir"/>
          <w:b/>
          <w:sz w:val="22"/>
          <w:szCs w:val="22"/>
        </w:rPr>
      </w:pPr>
      <w:r>
        <w:rPr>
          <w:rFonts w:ascii="Avenir" w:eastAsia="Avenir" w:hAnsi="Avenir" w:cs="Avenir"/>
          <w:b/>
          <w:sz w:val="22"/>
          <w:szCs w:val="22"/>
        </w:rPr>
        <w:t>T83.31XS</w:t>
      </w:r>
      <w:r>
        <w:rPr>
          <w:rFonts w:ascii="Avenir" w:eastAsia="Avenir" w:hAnsi="Avenir" w:cs="Avenir"/>
          <w:sz w:val="22"/>
          <w:szCs w:val="22"/>
        </w:rPr>
        <w:t xml:space="preserve"> Breakdown (mechanical) of intrauterine contraceptive device. Sequela.</w:t>
      </w:r>
    </w:p>
    <w:p w:rsidR="006E253F" w:rsidRDefault="00000000">
      <w:pPr>
        <w:spacing w:after="120"/>
        <w:rPr>
          <w:rFonts w:ascii="Avenir" w:eastAsia="Avenir" w:hAnsi="Avenir" w:cs="Avenir"/>
          <w:sz w:val="22"/>
          <w:szCs w:val="22"/>
        </w:rPr>
      </w:pPr>
      <w:r>
        <w:rPr>
          <w:rFonts w:ascii="Avenir" w:eastAsia="Avenir" w:hAnsi="Avenir" w:cs="Avenir"/>
          <w:b/>
          <w:sz w:val="22"/>
          <w:szCs w:val="22"/>
        </w:rPr>
        <w:t xml:space="preserve">T83.32XA </w:t>
      </w:r>
      <w:r>
        <w:rPr>
          <w:rFonts w:ascii="Avenir" w:eastAsia="Avenir" w:hAnsi="Avenir" w:cs="Avenir"/>
          <w:sz w:val="22"/>
          <w:szCs w:val="22"/>
        </w:rPr>
        <w:t>Displacement of intrauterine contraceptive device. Initial encounter.</w:t>
      </w:r>
    </w:p>
    <w:p w:rsidR="006E253F" w:rsidRDefault="00000000">
      <w:pPr>
        <w:spacing w:after="120"/>
        <w:rPr>
          <w:rFonts w:ascii="Avenir" w:eastAsia="Avenir" w:hAnsi="Avenir" w:cs="Avenir"/>
          <w:sz w:val="22"/>
          <w:szCs w:val="22"/>
        </w:rPr>
      </w:pPr>
      <w:r>
        <w:rPr>
          <w:rFonts w:ascii="Avenir" w:eastAsia="Avenir" w:hAnsi="Avenir" w:cs="Avenir"/>
          <w:b/>
          <w:sz w:val="22"/>
          <w:szCs w:val="22"/>
        </w:rPr>
        <w:t>T83.32XD</w:t>
      </w:r>
      <w:r>
        <w:rPr>
          <w:rFonts w:ascii="Avenir" w:eastAsia="Avenir" w:hAnsi="Avenir" w:cs="Avenir"/>
          <w:sz w:val="22"/>
          <w:szCs w:val="22"/>
        </w:rPr>
        <w:t xml:space="preserve"> Displacement of intrauterine contraceptive device. Subsequent encounter.</w:t>
      </w:r>
    </w:p>
    <w:p w:rsidR="006E253F" w:rsidRDefault="00000000">
      <w:pPr>
        <w:spacing w:after="120"/>
        <w:rPr>
          <w:rFonts w:ascii="Avenir" w:eastAsia="Avenir" w:hAnsi="Avenir" w:cs="Avenir"/>
          <w:b/>
          <w:sz w:val="22"/>
          <w:szCs w:val="22"/>
        </w:rPr>
      </w:pPr>
      <w:r>
        <w:rPr>
          <w:rFonts w:ascii="Avenir" w:eastAsia="Avenir" w:hAnsi="Avenir" w:cs="Avenir"/>
          <w:b/>
          <w:sz w:val="22"/>
          <w:szCs w:val="22"/>
        </w:rPr>
        <w:t>T83.32XS</w:t>
      </w:r>
      <w:r>
        <w:rPr>
          <w:rFonts w:ascii="Avenir" w:eastAsia="Avenir" w:hAnsi="Avenir" w:cs="Avenir"/>
          <w:sz w:val="22"/>
          <w:szCs w:val="22"/>
        </w:rPr>
        <w:t xml:space="preserve"> Displacement of intrauterine contraceptive device. Sequela.</w:t>
      </w:r>
    </w:p>
    <w:p w:rsidR="006E253F" w:rsidRDefault="00000000">
      <w:pPr>
        <w:spacing w:after="120"/>
        <w:rPr>
          <w:rFonts w:ascii="Avenir" w:eastAsia="Avenir" w:hAnsi="Avenir" w:cs="Avenir"/>
          <w:sz w:val="22"/>
          <w:szCs w:val="22"/>
        </w:rPr>
      </w:pPr>
      <w:r>
        <w:rPr>
          <w:rFonts w:ascii="Avenir" w:eastAsia="Avenir" w:hAnsi="Avenir" w:cs="Avenir"/>
          <w:b/>
          <w:sz w:val="22"/>
          <w:szCs w:val="22"/>
        </w:rPr>
        <w:t xml:space="preserve">T83.39XA </w:t>
      </w:r>
      <w:r>
        <w:rPr>
          <w:rFonts w:ascii="Avenir" w:eastAsia="Avenir" w:hAnsi="Avenir" w:cs="Avenir"/>
          <w:sz w:val="22"/>
          <w:szCs w:val="22"/>
        </w:rPr>
        <w:t>Other mechanical complications of intrauterine contraceptive device. Initial encounter</w:t>
      </w:r>
    </w:p>
    <w:p w:rsidR="006E253F" w:rsidRDefault="00000000">
      <w:pPr>
        <w:spacing w:after="120"/>
        <w:rPr>
          <w:rFonts w:ascii="Avenir" w:eastAsia="Avenir" w:hAnsi="Avenir" w:cs="Avenir"/>
          <w:sz w:val="22"/>
          <w:szCs w:val="22"/>
        </w:rPr>
      </w:pPr>
      <w:r>
        <w:rPr>
          <w:rFonts w:ascii="Avenir" w:eastAsia="Avenir" w:hAnsi="Avenir" w:cs="Avenir"/>
          <w:b/>
          <w:sz w:val="22"/>
          <w:szCs w:val="22"/>
        </w:rPr>
        <w:t>T83.39XD</w:t>
      </w:r>
      <w:r>
        <w:rPr>
          <w:rFonts w:ascii="Avenir" w:eastAsia="Avenir" w:hAnsi="Avenir" w:cs="Avenir"/>
          <w:sz w:val="22"/>
          <w:szCs w:val="22"/>
        </w:rPr>
        <w:t xml:space="preserve"> Other mechanical complications of intrauterine contraceptive device. Subsequent encounter.</w:t>
      </w:r>
    </w:p>
    <w:p w:rsidR="006E253F" w:rsidRDefault="00000000">
      <w:pPr>
        <w:spacing w:after="120"/>
        <w:rPr>
          <w:rFonts w:ascii="Avenir" w:eastAsia="Avenir" w:hAnsi="Avenir" w:cs="Avenir"/>
          <w:sz w:val="22"/>
          <w:szCs w:val="22"/>
        </w:rPr>
      </w:pPr>
      <w:r>
        <w:rPr>
          <w:rFonts w:ascii="Avenir" w:eastAsia="Avenir" w:hAnsi="Avenir" w:cs="Avenir"/>
          <w:b/>
          <w:sz w:val="22"/>
          <w:szCs w:val="22"/>
        </w:rPr>
        <w:t>T83.39XS</w:t>
      </w:r>
      <w:r>
        <w:rPr>
          <w:rFonts w:ascii="Avenir" w:eastAsia="Avenir" w:hAnsi="Avenir" w:cs="Avenir"/>
          <w:sz w:val="22"/>
          <w:szCs w:val="22"/>
        </w:rPr>
        <w:t xml:space="preserve"> Other mechanical complications of intrauterine contraceptive device. Sequela.</w:t>
      </w:r>
    </w:p>
    <w:p w:rsidR="006E253F" w:rsidRDefault="006E253F">
      <w:pPr>
        <w:spacing w:before="120" w:after="120"/>
        <w:rPr>
          <w:rFonts w:ascii="Avenir" w:eastAsia="Avenir" w:hAnsi="Avenir" w:cs="Avenir"/>
          <w:sz w:val="22"/>
          <w:szCs w:val="22"/>
        </w:rPr>
      </w:pPr>
    </w:p>
    <w:p w:rsidR="006E253F" w:rsidRDefault="00000000">
      <w:pPr>
        <w:pBdr>
          <w:top w:val="nil"/>
          <w:left w:val="nil"/>
          <w:bottom w:val="nil"/>
          <w:right w:val="nil"/>
          <w:between w:val="nil"/>
        </w:pBdr>
        <w:jc w:val="both"/>
        <w:rPr>
          <w:rFonts w:ascii="Avenir" w:eastAsia="Avenir" w:hAnsi="Avenir" w:cs="Avenir"/>
          <w:i/>
          <w:color w:val="000000"/>
          <w:sz w:val="22"/>
          <w:szCs w:val="22"/>
        </w:rPr>
      </w:pPr>
      <w:r>
        <w:rPr>
          <w:rFonts w:ascii="Avenir" w:eastAsia="Avenir" w:hAnsi="Avenir" w:cs="Avenir"/>
          <w:i/>
          <w:color w:val="000000"/>
          <w:sz w:val="22"/>
          <w:szCs w:val="22"/>
        </w:rPr>
        <w:lastRenderedPageBreak/>
        <w:t xml:space="preserve">For further guidance on coding complex cases with IUDs see, </w:t>
      </w:r>
      <w:hyperlink r:id="rId8">
        <w:r>
          <w:rPr>
            <w:rFonts w:ascii="Avenir" w:eastAsia="Avenir" w:hAnsi="Avenir" w:cs="Avenir"/>
            <w:i/>
            <w:color w:val="0000FF"/>
            <w:sz w:val="22"/>
            <w:szCs w:val="22"/>
            <w:u w:val="single"/>
          </w:rPr>
          <w:t>Beyond the Pill’s LARC Quick Coding Guide</w:t>
        </w:r>
      </w:hyperlink>
      <w:r>
        <w:rPr>
          <w:rFonts w:ascii="Avenir" w:eastAsia="Avenir" w:hAnsi="Avenir" w:cs="Avenir"/>
          <w:i/>
          <w:color w:val="000000"/>
          <w:sz w:val="22"/>
          <w:szCs w:val="22"/>
        </w:rPr>
        <w:t xml:space="preserve"> Supplement. For specific clinical scenarios, see </w:t>
      </w:r>
      <w:hyperlink r:id="rId9">
        <w:r>
          <w:rPr>
            <w:rFonts w:ascii="Avenir" w:eastAsia="Avenir" w:hAnsi="Avenir" w:cs="Avenir"/>
            <w:i/>
            <w:color w:val="0000FF"/>
            <w:sz w:val="22"/>
            <w:szCs w:val="22"/>
            <w:u w:val="single"/>
          </w:rPr>
          <w:t>The LARC Quick Coding Guide</w:t>
        </w:r>
      </w:hyperlink>
      <w:r>
        <w:rPr>
          <w:rFonts w:ascii="Avenir" w:eastAsia="Avenir" w:hAnsi="Avenir" w:cs="Avenir"/>
          <w:i/>
          <w:color w:val="000000"/>
          <w:sz w:val="22"/>
          <w:szCs w:val="22"/>
        </w:rPr>
        <w:t xml:space="preserve"> by ACOG’s LARC Program.</w:t>
      </w:r>
    </w:p>
    <w:p w:rsidR="006E253F" w:rsidRDefault="006E253F">
      <w:pPr>
        <w:pBdr>
          <w:top w:val="nil"/>
          <w:left w:val="nil"/>
          <w:bottom w:val="nil"/>
          <w:right w:val="nil"/>
          <w:between w:val="nil"/>
        </w:pBdr>
        <w:jc w:val="both"/>
        <w:rPr>
          <w:rFonts w:ascii="Avenir" w:eastAsia="Avenir" w:hAnsi="Avenir" w:cs="Avenir"/>
          <w:i/>
          <w:color w:val="000000"/>
          <w:sz w:val="22"/>
          <w:szCs w:val="22"/>
        </w:rPr>
      </w:pPr>
    </w:p>
    <w:p w:rsidR="006E253F" w:rsidRDefault="00000000">
      <w:pPr>
        <w:pBdr>
          <w:top w:val="nil"/>
          <w:left w:val="nil"/>
          <w:bottom w:val="nil"/>
          <w:right w:val="nil"/>
          <w:between w:val="nil"/>
        </w:pBdr>
        <w:spacing w:after="120"/>
        <w:rPr>
          <w:rFonts w:ascii="Avenir" w:eastAsia="Avenir" w:hAnsi="Avenir" w:cs="Avenir"/>
          <w:color w:val="000000"/>
          <w:sz w:val="22"/>
          <w:szCs w:val="22"/>
          <w:u w:val="single"/>
        </w:rPr>
      </w:pPr>
      <w:r>
        <w:rPr>
          <w:rFonts w:ascii="Avenir" w:eastAsia="Avenir" w:hAnsi="Avenir" w:cs="Avenir"/>
          <w:b/>
          <w:color w:val="000000"/>
          <w:sz w:val="22"/>
          <w:szCs w:val="22"/>
          <w:u w:val="single"/>
        </w:rPr>
        <w:t>Out-Patient Procedure Codes – CPT Codes</w:t>
      </w:r>
    </w:p>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b/>
          <w:color w:val="000000"/>
          <w:sz w:val="22"/>
          <w:szCs w:val="22"/>
        </w:rPr>
        <w:t>58300</w:t>
      </w:r>
      <w:r>
        <w:rPr>
          <w:rFonts w:ascii="Avenir" w:eastAsia="Avenir" w:hAnsi="Avenir" w:cs="Avenir"/>
          <w:color w:val="000000"/>
          <w:sz w:val="22"/>
          <w:szCs w:val="22"/>
        </w:rPr>
        <w:t xml:space="preserve"> Insertion, intrauterine device</w:t>
      </w:r>
    </w:p>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b/>
          <w:color w:val="000000"/>
          <w:sz w:val="22"/>
          <w:szCs w:val="22"/>
        </w:rPr>
        <w:t xml:space="preserve">58301 </w:t>
      </w:r>
      <w:r>
        <w:rPr>
          <w:rFonts w:ascii="Avenir" w:eastAsia="Avenir" w:hAnsi="Avenir" w:cs="Avenir"/>
          <w:color w:val="000000"/>
          <w:sz w:val="22"/>
          <w:szCs w:val="22"/>
        </w:rPr>
        <w:t>Removal, intrauterine device</w:t>
      </w:r>
    </w:p>
    <w:p w:rsidR="006E253F" w:rsidRDefault="00000000">
      <w:pPr>
        <w:pBdr>
          <w:top w:val="nil"/>
          <w:left w:val="nil"/>
          <w:bottom w:val="nil"/>
          <w:right w:val="nil"/>
          <w:between w:val="nil"/>
        </w:pBdr>
        <w:spacing w:before="120" w:after="120"/>
        <w:rPr>
          <w:rFonts w:ascii="Avenir" w:eastAsia="Avenir" w:hAnsi="Avenir" w:cs="Avenir"/>
          <w:b/>
          <w:color w:val="000000"/>
          <w:sz w:val="22"/>
          <w:szCs w:val="22"/>
        </w:rPr>
      </w:pPr>
      <w:r>
        <w:rPr>
          <w:rFonts w:ascii="Avenir" w:eastAsia="Avenir" w:hAnsi="Avenir" w:cs="Avenir"/>
          <w:b/>
          <w:color w:val="000000"/>
          <w:sz w:val="22"/>
          <w:szCs w:val="22"/>
        </w:rPr>
        <w:t xml:space="preserve">76998 </w:t>
      </w:r>
      <w:r>
        <w:rPr>
          <w:rFonts w:ascii="Avenir" w:eastAsia="Avenir" w:hAnsi="Avenir" w:cs="Avenir"/>
          <w:color w:val="000000"/>
          <w:sz w:val="22"/>
          <w:szCs w:val="22"/>
        </w:rPr>
        <w:t>Ultrasonic guidance, intraoperative (U/S guidance must be medically justified and documented)*</w:t>
      </w:r>
    </w:p>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b/>
          <w:color w:val="000000"/>
          <w:sz w:val="22"/>
          <w:szCs w:val="22"/>
        </w:rPr>
        <w:t xml:space="preserve">76857 </w:t>
      </w:r>
      <w:r>
        <w:rPr>
          <w:rFonts w:ascii="Avenir" w:eastAsia="Avenir" w:hAnsi="Avenir" w:cs="Avenir"/>
          <w:color w:val="000000"/>
          <w:sz w:val="22"/>
          <w:szCs w:val="22"/>
        </w:rPr>
        <w:t>Ultrasound, pelvic (non-obstetric), real time with image documentation; limited or follow-up*</w:t>
      </w:r>
    </w:p>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b/>
          <w:color w:val="000000"/>
          <w:sz w:val="22"/>
          <w:szCs w:val="22"/>
        </w:rPr>
        <w:t xml:space="preserve">76830 </w:t>
      </w:r>
      <w:r>
        <w:rPr>
          <w:rFonts w:ascii="Avenir" w:eastAsia="Avenir" w:hAnsi="Avenir" w:cs="Avenir"/>
          <w:color w:val="000000"/>
          <w:sz w:val="22"/>
          <w:szCs w:val="22"/>
        </w:rPr>
        <w:t>Ultrasound, transvaginal*</w:t>
      </w:r>
    </w:p>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b/>
          <w:color w:val="000000"/>
          <w:sz w:val="22"/>
          <w:szCs w:val="22"/>
        </w:rPr>
        <w:t>81025</w:t>
      </w:r>
      <w:r>
        <w:rPr>
          <w:rFonts w:ascii="Avenir" w:eastAsia="Avenir" w:hAnsi="Avenir" w:cs="Avenir"/>
          <w:color w:val="000000"/>
          <w:sz w:val="22"/>
          <w:szCs w:val="22"/>
        </w:rPr>
        <w:t xml:space="preserve"> Urine pregnancy test</w:t>
      </w:r>
    </w:p>
    <w:p w:rsidR="006E253F" w:rsidRDefault="00000000">
      <w:pPr>
        <w:pBdr>
          <w:top w:val="nil"/>
          <w:left w:val="nil"/>
          <w:bottom w:val="nil"/>
          <w:right w:val="nil"/>
          <w:between w:val="nil"/>
        </w:pBdr>
        <w:spacing w:before="120"/>
        <w:rPr>
          <w:rFonts w:ascii="Avenir" w:eastAsia="Avenir" w:hAnsi="Avenir" w:cs="Avenir"/>
          <w:color w:val="000000"/>
          <w:sz w:val="22"/>
          <w:szCs w:val="22"/>
        </w:rPr>
      </w:pPr>
      <w:r>
        <w:rPr>
          <w:rFonts w:ascii="Avenir" w:eastAsia="Avenir" w:hAnsi="Avenir" w:cs="Avenir"/>
          <w:color w:val="000000"/>
          <w:sz w:val="22"/>
          <w:szCs w:val="22"/>
        </w:rPr>
        <w:t>*U/S must be medically justified with reason documented</w:t>
      </w:r>
    </w:p>
    <w:p w:rsidR="006E253F" w:rsidRDefault="006E253F">
      <w:pPr>
        <w:pBdr>
          <w:top w:val="nil"/>
          <w:left w:val="nil"/>
          <w:bottom w:val="nil"/>
          <w:right w:val="nil"/>
          <w:between w:val="nil"/>
        </w:pBdr>
        <w:spacing w:before="120"/>
        <w:rPr>
          <w:rFonts w:ascii="Avenir" w:eastAsia="Avenir" w:hAnsi="Avenir" w:cs="Avenir"/>
          <w:color w:val="000000"/>
          <w:sz w:val="22"/>
          <w:szCs w:val="22"/>
        </w:rPr>
      </w:pPr>
    </w:p>
    <w:p w:rsidR="006E253F" w:rsidRDefault="00000000">
      <w:pPr>
        <w:pBdr>
          <w:top w:val="nil"/>
          <w:left w:val="nil"/>
          <w:bottom w:val="nil"/>
          <w:right w:val="nil"/>
          <w:between w:val="nil"/>
        </w:pBdr>
        <w:rPr>
          <w:rFonts w:ascii="Avenir" w:eastAsia="Avenir" w:hAnsi="Avenir" w:cs="Avenir"/>
          <w:b/>
          <w:color w:val="000000"/>
          <w:sz w:val="22"/>
          <w:szCs w:val="22"/>
          <w:u w:val="single"/>
        </w:rPr>
      </w:pPr>
      <w:r>
        <w:rPr>
          <w:rFonts w:ascii="Avenir" w:eastAsia="Avenir" w:hAnsi="Avenir" w:cs="Avenir"/>
          <w:b/>
          <w:sz w:val="22"/>
          <w:szCs w:val="22"/>
          <w:u w:val="single"/>
        </w:rPr>
        <w:t>HCPCS</w:t>
      </w:r>
      <w:r>
        <w:rPr>
          <w:rFonts w:ascii="Avenir" w:eastAsia="Avenir" w:hAnsi="Avenir" w:cs="Avenir"/>
          <w:b/>
          <w:color w:val="000000"/>
          <w:sz w:val="22"/>
          <w:szCs w:val="22"/>
          <w:u w:val="single"/>
        </w:rPr>
        <w:t>/J-Codes &amp; National Drug Codes</w:t>
      </w:r>
    </w:p>
    <w:p w:rsidR="006E253F" w:rsidRDefault="006E253F">
      <w:pPr>
        <w:pBdr>
          <w:top w:val="nil"/>
          <w:left w:val="nil"/>
          <w:bottom w:val="nil"/>
          <w:right w:val="nil"/>
          <w:between w:val="nil"/>
        </w:pBdr>
        <w:rPr>
          <w:rFonts w:ascii="Avenir" w:eastAsia="Avenir" w:hAnsi="Avenir" w:cs="Avenir"/>
          <w:b/>
          <w:color w:val="000000"/>
          <w:sz w:val="22"/>
          <w:szCs w:val="22"/>
          <w:u w:val="single"/>
        </w:rPr>
      </w:pPr>
    </w:p>
    <w:tbl>
      <w:tblPr>
        <w:tblStyle w:val="a"/>
        <w:tblW w:w="1089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1530"/>
        <w:gridCol w:w="1980"/>
        <w:gridCol w:w="1980"/>
      </w:tblGrid>
      <w:tr w:rsidR="006E253F">
        <w:tc>
          <w:tcPr>
            <w:tcW w:w="5400" w:type="dxa"/>
          </w:tcPr>
          <w:p w:rsidR="006E253F" w:rsidRDefault="00000000">
            <w:pPr>
              <w:pBdr>
                <w:top w:val="nil"/>
                <w:left w:val="nil"/>
                <w:bottom w:val="nil"/>
                <w:right w:val="nil"/>
                <w:between w:val="nil"/>
              </w:pBdr>
              <w:spacing w:before="120" w:after="120"/>
              <w:rPr>
                <w:rFonts w:ascii="Avenir" w:eastAsia="Avenir" w:hAnsi="Avenir" w:cs="Avenir"/>
                <w:b/>
                <w:color w:val="000000"/>
                <w:sz w:val="22"/>
                <w:szCs w:val="22"/>
              </w:rPr>
            </w:pPr>
            <w:r>
              <w:rPr>
                <w:rFonts w:ascii="Avenir" w:eastAsia="Avenir" w:hAnsi="Avenir" w:cs="Avenir"/>
                <w:b/>
                <w:color w:val="000000"/>
                <w:sz w:val="22"/>
                <w:szCs w:val="22"/>
              </w:rPr>
              <w:t>Product</w:t>
            </w:r>
          </w:p>
        </w:tc>
        <w:tc>
          <w:tcPr>
            <w:tcW w:w="1530" w:type="dxa"/>
          </w:tcPr>
          <w:p w:rsidR="006E253F" w:rsidRDefault="00000000">
            <w:pPr>
              <w:pBdr>
                <w:top w:val="nil"/>
                <w:left w:val="nil"/>
                <w:bottom w:val="nil"/>
                <w:right w:val="nil"/>
                <w:between w:val="nil"/>
              </w:pBdr>
              <w:spacing w:before="120" w:after="120"/>
              <w:rPr>
                <w:rFonts w:ascii="Avenir" w:eastAsia="Avenir" w:hAnsi="Avenir" w:cs="Avenir"/>
                <w:b/>
                <w:color w:val="000000"/>
                <w:sz w:val="22"/>
                <w:szCs w:val="22"/>
              </w:rPr>
            </w:pPr>
            <w:r>
              <w:rPr>
                <w:rFonts w:ascii="Avenir" w:eastAsia="Avenir" w:hAnsi="Avenir" w:cs="Avenir"/>
                <w:b/>
                <w:color w:val="000000"/>
                <w:sz w:val="22"/>
                <w:szCs w:val="22"/>
              </w:rPr>
              <w:t>HCPCS Code</w:t>
            </w:r>
          </w:p>
        </w:tc>
        <w:tc>
          <w:tcPr>
            <w:tcW w:w="1980" w:type="dxa"/>
          </w:tcPr>
          <w:p w:rsidR="006E253F" w:rsidRDefault="00000000">
            <w:pPr>
              <w:pBdr>
                <w:top w:val="nil"/>
                <w:left w:val="nil"/>
                <w:bottom w:val="nil"/>
                <w:right w:val="nil"/>
                <w:between w:val="nil"/>
              </w:pBdr>
              <w:spacing w:before="120" w:after="120"/>
              <w:rPr>
                <w:rFonts w:ascii="Avenir" w:eastAsia="Avenir" w:hAnsi="Avenir" w:cs="Avenir"/>
                <w:b/>
                <w:color w:val="000000"/>
                <w:sz w:val="22"/>
                <w:szCs w:val="22"/>
              </w:rPr>
            </w:pPr>
            <w:r>
              <w:rPr>
                <w:rFonts w:ascii="Avenir" w:eastAsia="Avenir" w:hAnsi="Avenir" w:cs="Avenir"/>
                <w:b/>
                <w:color w:val="000000"/>
                <w:sz w:val="22"/>
                <w:szCs w:val="22"/>
              </w:rPr>
              <w:t>10 Digit NDC</w:t>
            </w:r>
          </w:p>
        </w:tc>
        <w:tc>
          <w:tcPr>
            <w:tcW w:w="1980" w:type="dxa"/>
          </w:tcPr>
          <w:p w:rsidR="006E253F" w:rsidRDefault="00000000">
            <w:pPr>
              <w:pBdr>
                <w:top w:val="nil"/>
                <w:left w:val="nil"/>
                <w:bottom w:val="nil"/>
                <w:right w:val="nil"/>
                <w:between w:val="nil"/>
              </w:pBdr>
              <w:spacing w:before="120" w:after="120"/>
              <w:rPr>
                <w:rFonts w:ascii="Avenir" w:eastAsia="Avenir" w:hAnsi="Avenir" w:cs="Avenir"/>
                <w:b/>
                <w:color w:val="000000"/>
                <w:sz w:val="22"/>
                <w:szCs w:val="22"/>
              </w:rPr>
            </w:pPr>
            <w:r>
              <w:rPr>
                <w:rFonts w:ascii="Avenir" w:eastAsia="Avenir" w:hAnsi="Avenir" w:cs="Avenir"/>
                <w:b/>
                <w:color w:val="000000"/>
                <w:sz w:val="22"/>
                <w:szCs w:val="22"/>
              </w:rPr>
              <w:t>11 Digit NDC**</w:t>
            </w:r>
          </w:p>
        </w:tc>
      </w:tr>
      <w:tr w:rsidR="006E253F">
        <w:tc>
          <w:tcPr>
            <w:tcW w:w="5400" w:type="dxa"/>
          </w:tcPr>
          <w:p w:rsidR="006E253F" w:rsidRDefault="00000000">
            <w:pPr>
              <w:pBdr>
                <w:top w:val="nil"/>
                <w:left w:val="nil"/>
                <w:bottom w:val="nil"/>
                <w:right w:val="nil"/>
                <w:between w:val="nil"/>
              </w:pBdr>
              <w:spacing w:before="120" w:after="120"/>
              <w:rPr>
                <w:rFonts w:ascii="Avenir" w:eastAsia="Avenir" w:hAnsi="Avenir" w:cs="Avenir"/>
                <w:b/>
                <w:color w:val="000000"/>
                <w:sz w:val="22"/>
                <w:szCs w:val="22"/>
                <w:u w:val="single"/>
              </w:rPr>
            </w:pPr>
            <w:r>
              <w:rPr>
                <w:rFonts w:ascii="Avenir" w:eastAsia="Avenir" w:hAnsi="Avenir" w:cs="Avenir"/>
                <w:color w:val="000000"/>
                <w:sz w:val="22"/>
                <w:szCs w:val="22"/>
              </w:rPr>
              <w:t>Mirena</w:t>
            </w:r>
            <w:r>
              <w:rPr>
                <w:rFonts w:ascii="Avenir" w:eastAsia="Avenir" w:hAnsi="Avenir" w:cs="Avenir"/>
                <w:color w:val="000000"/>
                <w:sz w:val="22"/>
                <w:szCs w:val="22"/>
                <w:vertAlign w:val="superscript"/>
              </w:rPr>
              <w:t xml:space="preserve"> </w:t>
            </w:r>
            <w:r>
              <w:rPr>
                <w:rFonts w:ascii="Symbol" w:eastAsia="Symbol" w:hAnsi="Symbol" w:cs="Symbol"/>
                <w:color w:val="000000"/>
                <w:sz w:val="22"/>
                <w:szCs w:val="22"/>
                <w:vertAlign w:val="superscript"/>
              </w:rPr>
              <w:t>®</w:t>
            </w:r>
            <w:r>
              <w:rPr>
                <w:rFonts w:ascii="Avenir" w:eastAsia="Avenir" w:hAnsi="Avenir" w:cs="Avenir"/>
                <w:color w:val="000000"/>
                <w:sz w:val="22"/>
                <w:szCs w:val="22"/>
                <w:vertAlign w:val="superscript"/>
              </w:rPr>
              <w:t xml:space="preserve"> </w:t>
            </w:r>
            <w:r>
              <w:rPr>
                <w:rFonts w:ascii="Avenir" w:eastAsia="Avenir" w:hAnsi="Avenir" w:cs="Avenir"/>
                <w:color w:val="000000"/>
                <w:sz w:val="22"/>
                <w:szCs w:val="22"/>
              </w:rPr>
              <w:t xml:space="preserve">- Levonorgestrel-releasing intrauterine contraceptive system, 52 mg </w:t>
            </w:r>
          </w:p>
        </w:tc>
        <w:tc>
          <w:tcPr>
            <w:tcW w:w="153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J7298</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50419-423-01</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50419042301</w:t>
            </w:r>
          </w:p>
        </w:tc>
      </w:tr>
      <w:tr w:rsidR="006E253F">
        <w:tc>
          <w:tcPr>
            <w:tcW w:w="5400" w:type="dxa"/>
          </w:tcPr>
          <w:p w:rsidR="006E253F" w:rsidRDefault="00000000">
            <w:pPr>
              <w:pBdr>
                <w:top w:val="nil"/>
                <w:left w:val="nil"/>
                <w:bottom w:val="nil"/>
                <w:right w:val="nil"/>
                <w:between w:val="nil"/>
              </w:pBdr>
              <w:spacing w:before="120" w:after="120"/>
              <w:rPr>
                <w:rFonts w:ascii="Avenir" w:eastAsia="Avenir" w:hAnsi="Avenir" w:cs="Avenir"/>
                <w:b/>
                <w:color w:val="000000"/>
                <w:sz w:val="22"/>
                <w:szCs w:val="22"/>
                <w:u w:val="single"/>
              </w:rPr>
            </w:pPr>
            <w:r>
              <w:rPr>
                <w:rFonts w:ascii="Avenir" w:eastAsia="Avenir" w:hAnsi="Avenir" w:cs="Avenir"/>
                <w:color w:val="000000"/>
                <w:sz w:val="22"/>
                <w:szCs w:val="22"/>
              </w:rPr>
              <w:t>Kyleena</w:t>
            </w:r>
            <w:r>
              <w:rPr>
                <w:rFonts w:ascii="Symbol" w:eastAsia="Symbol" w:hAnsi="Symbol" w:cs="Symbol"/>
                <w:color w:val="000000"/>
                <w:sz w:val="22"/>
                <w:szCs w:val="22"/>
                <w:vertAlign w:val="superscript"/>
              </w:rPr>
              <w:t>®</w:t>
            </w:r>
            <w:r>
              <w:rPr>
                <w:rFonts w:ascii="Avenir" w:eastAsia="Avenir" w:hAnsi="Avenir" w:cs="Avenir"/>
                <w:color w:val="000000"/>
                <w:sz w:val="22"/>
                <w:szCs w:val="22"/>
                <w:vertAlign w:val="superscript"/>
              </w:rPr>
              <w:t xml:space="preserve"> </w:t>
            </w:r>
            <w:r>
              <w:rPr>
                <w:rFonts w:ascii="Avenir" w:eastAsia="Avenir" w:hAnsi="Avenir" w:cs="Avenir"/>
                <w:color w:val="000000"/>
                <w:sz w:val="22"/>
                <w:szCs w:val="22"/>
              </w:rPr>
              <w:t>- Levonorgestrel-releasing intrauterine contraceptive system, 19.5 mg</w:t>
            </w:r>
          </w:p>
        </w:tc>
        <w:tc>
          <w:tcPr>
            <w:tcW w:w="153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J7296</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50419-424-01</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50419042401</w:t>
            </w:r>
          </w:p>
        </w:tc>
      </w:tr>
      <w:tr w:rsidR="006E253F">
        <w:tc>
          <w:tcPr>
            <w:tcW w:w="5400" w:type="dxa"/>
          </w:tcPr>
          <w:p w:rsidR="006E253F" w:rsidRDefault="00000000">
            <w:pPr>
              <w:pBdr>
                <w:top w:val="nil"/>
                <w:left w:val="nil"/>
                <w:bottom w:val="nil"/>
                <w:right w:val="nil"/>
                <w:between w:val="nil"/>
              </w:pBdr>
              <w:spacing w:before="120" w:after="120"/>
              <w:rPr>
                <w:rFonts w:ascii="Avenir" w:eastAsia="Avenir" w:hAnsi="Avenir" w:cs="Avenir"/>
                <w:b/>
                <w:color w:val="000000"/>
                <w:sz w:val="22"/>
                <w:szCs w:val="22"/>
                <w:u w:val="single"/>
              </w:rPr>
            </w:pPr>
            <w:r>
              <w:rPr>
                <w:rFonts w:ascii="Avenir" w:eastAsia="Avenir" w:hAnsi="Avenir" w:cs="Avenir"/>
                <w:color w:val="000000"/>
                <w:sz w:val="22"/>
                <w:szCs w:val="22"/>
              </w:rPr>
              <w:t>Skyla</w:t>
            </w:r>
            <w:r>
              <w:rPr>
                <w:rFonts w:ascii="Symbol" w:eastAsia="Symbol" w:hAnsi="Symbol" w:cs="Symbol"/>
                <w:color w:val="000000"/>
                <w:sz w:val="22"/>
                <w:szCs w:val="22"/>
                <w:vertAlign w:val="superscript"/>
              </w:rPr>
              <w:t>®</w:t>
            </w:r>
            <w:r>
              <w:rPr>
                <w:rFonts w:ascii="Avenir" w:eastAsia="Avenir" w:hAnsi="Avenir" w:cs="Avenir"/>
                <w:color w:val="000000"/>
                <w:sz w:val="22"/>
                <w:szCs w:val="22"/>
                <w:vertAlign w:val="superscript"/>
              </w:rPr>
              <w:t xml:space="preserve"> </w:t>
            </w:r>
            <w:r>
              <w:rPr>
                <w:rFonts w:ascii="Avenir" w:eastAsia="Avenir" w:hAnsi="Avenir" w:cs="Avenir"/>
                <w:color w:val="000000"/>
                <w:sz w:val="22"/>
                <w:szCs w:val="22"/>
              </w:rPr>
              <w:t>- Levonorgestrel-releasing intrauterine contraceptive system, 13.5 mg</w:t>
            </w:r>
          </w:p>
        </w:tc>
        <w:tc>
          <w:tcPr>
            <w:tcW w:w="153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J7301</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50419-422-01</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50419042201</w:t>
            </w:r>
          </w:p>
        </w:tc>
      </w:tr>
      <w:tr w:rsidR="006E253F">
        <w:tc>
          <w:tcPr>
            <w:tcW w:w="540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Liletta</w:t>
            </w:r>
            <w:r>
              <w:rPr>
                <w:rFonts w:ascii="Avenir" w:eastAsia="Avenir" w:hAnsi="Avenir" w:cs="Avenir"/>
                <w:color w:val="000000"/>
                <w:sz w:val="22"/>
                <w:szCs w:val="22"/>
                <w:vertAlign w:val="superscript"/>
              </w:rPr>
              <w:t xml:space="preserve"> </w:t>
            </w:r>
            <w:r>
              <w:rPr>
                <w:rFonts w:ascii="Symbol" w:eastAsia="Symbol" w:hAnsi="Symbol" w:cs="Symbol"/>
                <w:color w:val="000000"/>
                <w:sz w:val="22"/>
                <w:szCs w:val="22"/>
                <w:vertAlign w:val="superscript"/>
              </w:rPr>
              <w:t>®</w:t>
            </w:r>
            <w:r>
              <w:rPr>
                <w:rFonts w:ascii="Avenir" w:eastAsia="Avenir" w:hAnsi="Avenir" w:cs="Avenir"/>
                <w:color w:val="000000"/>
                <w:sz w:val="22"/>
                <w:szCs w:val="22"/>
                <w:vertAlign w:val="superscript"/>
              </w:rPr>
              <w:t xml:space="preserve"> </w:t>
            </w:r>
            <w:r>
              <w:rPr>
                <w:rFonts w:ascii="Avenir" w:eastAsia="Avenir" w:hAnsi="Avenir" w:cs="Avenir"/>
                <w:color w:val="000000"/>
                <w:sz w:val="22"/>
                <w:szCs w:val="22"/>
              </w:rPr>
              <w:t>- Levonorgestrel-releasing intrauterine contraceptive system, 52 mg</w:t>
            </w:r>
          </w:p>
        </w:tc>
        <w:tc>
          <w:tcPr>
            <w:tcW w:w="153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J7297</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0023-5858-01</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00023585801</w:t>
            </w:r>
          </w:p>
        </w:tc>
      </w:tr>
      <w:tr w:rsidR="006E253F">
        <w:tc>
          <w:tcPr>
            <w:tcW w:w="540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ParaGard</w:t>
            </w:r>
            <w:r>
              <w:rPr>
                <w:rFonts w:ascii="Symbol" w:eastAsia="Symbol" w:hAnsi="Symbol" w:cs="Symbol"/>
                <w:color w:val="000000"/>
                <w:sz w:val="22"/>
                <w:szCs w:val="22"/>
                <w:vertAlign w:val="superscript"/>
              </w:rPr>
              <w:t>®</w:t>
            </w:r>
            <w:r>
              <w:rPr>
                <w:rFonts w:ascii="Avenir" w:eastAsia="Avenir" w:hAnsi="Avenir" w:cs="Avenir"/>
                <w:color w:val="000000"/>
                <w:sz w:val="22"/>
                <w:szCs w:val="22"/>
              </w:rPr>
              <w:t xml:space="preserve"> T-380A - Intrauterine copper contraceptive</w:t>
            </w:r>
          </w:p>
        </w:tc>
        <w:tc>
          <w:tcPr>
            <w:tcW w:w="153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J7300</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59365-5128-1</w:t>
            </w:r>
          </w:p>
        </w:tc>
        <w:tc>
          <w:tcPr>
            <w:tcW w:w="1980" w:type="dxa"/>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59365512801</w:t>
            </w:r>
          </w:p>
        </w:tc>
      </w:tr>
    </w:tbl>
    <w:p w:rsidR="006E253F" w:rsidRDefault="00000000">
      <w:pPr>
        <w:pBdr>
          <w:top w:val="nil"/>
          <w:left w:val="nil"/>
          <w:bottom w:val="nil"/>
          <w:right w:val="nil"/>
          <w:between w:val="nil"/>
        </w:pBdr>
        <w:spacing w:before="120"/>
        <w:rPr>
          <w:rFonts w:ascii="Avenir" w:eastAsia="Avenir" w:hAnsi="Avenir" w:cs="Avenir"/>
          <w:color w:val="000000"/>
          <w:sz w:val="22"/>
          <w:szCs w:val="22"/>
        </w:rPr>
      </w:pPr>
      <w:r>
        <w:rPr>
          <w:rFonts w:ascii="Avenir" w:eastAsia="Avenir" w:hAnsi="Avenir" w:cs="Avenir"/>
          <w:color w:val="000000"/>
          <w:sz w:val="22"/>
          <w:szCs w:val="22"/>
        </w:rPr>
        <w:t>**Some payers, like Tricare and Medicaid, require the 11-digit NDC code for device billing. Check with individual payers for requirements.</w:t>
      </w:r>
    </w:p>
    <w:p w:rsidR="006E253F" w:rsidRDefault="006E253F">
      <w:pPr>
        <w:pBdr>
          <w:top w:val="nil"/>
          <w:left w:val="nil"/>
          <w:bottom w:val="nil"/>
          <w:right w:val="nil"/>
          <w:between w:val="nil"/>
        </w:pBdr>
        <w:rPr>
          <w:rFonts w:ascii="Avenir" w:eastAsia="Avenir" w:hAnsi="Avenir" w:cs="Avenir"/>
          <w:color w:val="000000"/>
          <w:sz w:val="22"/>
          <w:szCs w:val="22"/>
          <w:u w:val="single"/>
        </w:rPr>
      </w:pPr>
    </w:p>
    <w:p w:rsidR="006E253F" w:rsidRDefault="006E253F">
      <w:pPr>
        <w:pBdr>
          <w:top w:val="nil"/>
          <w:left w:val="nil"/>
          <w:bottom w:val="nil"/>
          <w:right w:val="nil"/>
          <w:between w:val="nil"/>
        </w:pBdr>
        <w:spacing w:before="120" w:after="120"/>
        <w:rPr>
          <w:rFonts w:ascii="Avenir" w:eastAsia="Avenir" w:hAnsi="Avenir" w:cs="Avenir"/>
          <w:b/>
          <w:color w:val="000000"/>
          <w:sz w:val="22"/>
          <w:szCs w:val="22"/>
          <w:u w:val="single"/>
        </w:rPr>
      </w:pPr>
    </w:p>
    <w:p w:rsidR="006E253F" w:rsidRDefault="00000000">
      <w:pPr>
        <w:pBdr>
          <w:top w:val="nil"/>
          <w:left w:val="nil"/>
          <w:bottom w:val="nil"/>
          <w:right w:val="nil"/>
          <w:between w:val="nil"/>
        </w:pBdr>
        <w:spacing w:before="120" w:after="120"/>
        <w:rPr>
          <w:rFonts w:ascii="Avenir" w:eastAsia="Avenir" w:hAnsi="Avenir" w:cs="Avenir"/>
          <w:b/>
          <w:color w:val="000000"/>
          <w:sz w:val="22"/>
          <w:szCs w:val="22"/>
          <w:u w:val="single"/>
        </w:rPr>
      </w:pPr>
      <w:r>
        <w:rPr>
          <w:rFonts w:ascii="Avenir" w:eastAsia="Avenir" w:hAnsi="Avenir" w:cs="Avenir"/>
          <w:b/>
          <w:color w:val="000000"/>
          <w:sz w:val="22"/>
          <w:szCs w:val="22"/>
          <w:u w:val="single"/>
        </w:rPr>
        <w:lastRenderedPageBreak/>
        <w:t>Evaluation and Management (E/M) Codes</w:t>
      </w:r>
    </w:p>
    <w:p w:rsidR="006E253F" w:rsidRDefault="00000000">
      <w:pPr>
        <w:pBdr>
          <w:top w:val="nil"/>
          <w:left w:val="nil"/>
          <w:bottom w:val="nil"/>
          <w:right w:val="nil"/>
          <w:between w:val="nil"/>
        </w:pBdr>
        <w:spacing w:before="120" w:after="120"/>
        <w:rPr>
          <w:rFonts w:ascii="Avenir" w:eastAsia="Avenir" w:hAnsi="Avenir" w:cs="Avenir"/>
          <w:i/>
          <w:color w:val="000000"/>
          <w:sz w:val="22"/>
          <w:szCs w:val="22"/>
        </w:rPr>
      </w:pPr>
      <w:r>
        <w:rPr>
          <w:rFonts w:ascii="Avenir" w:eastAsia="Avenir" w:hAnsi="Avenir" w:cs="Avenir"/>
          <w:color w:val="000000"/>
          <w:sz w:val="22"/>
          <w:szCs w:val="22"/>
        </w:rPr>
        <w:t>New (</w:t>
      </w:r>
      <w:r>
        <w:rPr>
          <w:rFonts w:ascii="Avenir" w:eastAsia="Avenir" w:hAnsi="Avenir" w:cs="Avenir"/>
          <w:b/>
          <w:color w:val="000000"/>
          <w:sz w:val="22"/>
          <w:szCs w:val="22"/>
        </w:rPr>
        <w:t>99202 – 99205</w:t>
      </w:r>
      <w:r>
        <w:rPr>
          <w:rFonts w:ascii="Avenir" w:eastAsia="Avenir" w:hAnsi="Avenir" w:cs="Avenir"/>
          <w:color w:val="000000"/>
          <w:sz w:val="22"/>
          <w:szCs w:val="22"/>
        </w:rPr>
        <w:t>) and established (</w:t>
      </w:r>
      <w:r>
        <w:rPr>
          <w:rFonts w:ascii="Avenir" w:eastAsia="Avenir" w:hAnsi="Avenir" w:cs="Avenir"/>
          <w:b/>
          <w:color w:val="000000"/>
          <w:sz w:val="22"/>
          <w:szCs w:val="22"/>
        </w:rPr>
        <w:t>99212 – 99215</w:t>
      </w:r>
      <w:r>
        <w:rPr>
          <w:rFonts w:ascii="Avenir" w:eastAsia="Avenir" w:hAnsi="Avenir" w:cs="Avenir"/>
          <w:color w:val="000000"/>
          <w:sz w:val="22"/>
          <w:szCs w:val="22"/>
        </w:rPr>
        <w:t xml:space="preserve">) client code selection is now based on an updated medical decision making (MDM) level OR time. Use the method most appropriate for the care given and results in the highest level code supported in the documentation. </w:t>
      </w:r>
      <w:r>
        <w:rPr>
          <w:rFonts w:ascii="Avenir" w:eastAsia="Avenir" w:hAnsi="Avenir" w:cs="Avenir"/>
          <w:i/>
          <w:color w:val="000000"/>
          <w:sz w:val="22"/>
          <w:szCs w:val="22"/>
        </w:rPr>
        <w:t xml:space="preserve">For further guidance on using E/M codes, see the </w:t>
      </w:r>
      <w:hyperlink r:id="rId10">
        <w:r>
          <w:rPr>
            <w:rFonts w:ascii="Avenir" w:eastAsia="Avenir" w:hAnsi="Avenir" w:cs="Avenir"/>
            <w:i/>
            <w:color w:val="0000FF"/>
            <w:sz w:val="22"/>
            <w:szCs w:val="22"/>
            <w:u w:val="single"/>
          </w:rPr>
          <w:t>Reproductive Health National Training Center’s E/M Job Aid</w:t>
        </w:r>
      </w:hyperlink>
      <w:r>
        <w:rPr>
          <w:rFonts w:ascii="Avenir" w:eastAsia="Avenir" w:hAnsi="Avenir" w:cs="Avenir"/>
          <w:i/>
          <w:color w:val="000000"/>
          <w:sz w:val="22"/>
          <w:szCs w:val="22"/>
        </w:rPr>
        <w:t>.</w:t>
      </w:r>
    </w:p>
    <w:p w:rsidR="006E253F" w:rsidRDefault="006E253F">
      <w:pPr>
        <w:pBdr>
          <w:top w:val="nil"/>
          <w:left w:val="nil"/>
          <w:bottom w:val="nil"/>
          <w:right w:val="nil"/>
          <w:between w:val="nil"/>
        </w:pBdr>
        <w:spacing w:before="120" w:after="120"/>
        <w:rPr>
          <w:rFonts w:ascii="Avenir" w:eastAsia="Avenir" w:hAnsi="Avenir" w:cs="Avenir"/>
          <w:i/>
          <w:color w:val="000000"/>
          <w:sz w:val="22"/>
          <w:szCs w:val="22"/>
        </w:rPr>
      </w:pPr>
    </w:p>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b/>
          <w:color w:val="000000"/>
          <w:sz w:val="22"/>
          <w:szCs w:val="22"/>
        </w:rPr>
        <w:t>Coding by MDM</w:t>
      </w:r>
      <w:r>
        <w:rPr>
          <w:rFonts w:ascii="Avenir" w:eastAsia="Avenir" w:hAnsi="Avenir" w:cs="Avenir"/>
          <w:color w:val="000000"/>
          <w:sz w:val="22"/>
          <w:szCs w:val="22"/>
        </w:rPr>
        <w:t>: level is based on the highest 2 out of the 3 elements:</w:t>
      </w:r>
    </w:p>
    <w:tbl>
      <w:tblPr>
        <w:tblStyle w:val="a0"/>
        <w:tblW w:w="7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710"/>
        <w:gridCol w:w="2430"/>
        <w:gridCol w:w="2070"/>
      </w:tblGrid>
      <w:tr w:rsidR="006E253F">
        <w:trPr>
          <w:trHeight w:val="449"/>
        </w:trPr>
        <w:tc>
          <w:tcPr>
            <w:tcW w:w="1548" w:type="dxa"/>
            <w:shd w:val="clear" w:color="auto" w:fill="auto"/>
          </w:tcPr>
          <w:p w:rsidR="006E253F" w:rsidRDefault="00000000">
            <w:pPr>
              <w:pBdr>
                <w:top w:val="nil"/>
                <w:left w:val="nil"/>
                <w:bottom w:val="nil"/>
                <w:right w:val="nil"/>
                <w:between w:val="nil"/>
              </w:pBdr>
              <w:spacing w:before="120" w:after="120"/>
              <w:jc w:val="center"/>
              <w:rPr>
                <w:rFonts w:ascii="Avenir" w:eastAsia="Avenir" w:hAnsi="Avenir" w:cs="Avenir"/>
                <w:b/>
                <w:color w:val="000000"/>
                <w:sz w:val="22"/>
                <w:szCs w:val="22"/>
              </w:rPr>
            </w:pPr>
            <w:r>
              <w:rPr>
                <w:rFonts w:ascii="Avenir" w:eastAsia="Avenir" w:hAnsi="Avenir" w:cs="Avenir"/>
                <w:b/>
                <w:color w:val="000000"/>
                <w:sz w:val="22"/>
                <w:szCs w:val="22"/>
              </w:rPr>
              <w:t>Problems</w:t>
            </w:r>
          </w:p>
        </w:tc>
        <w:tc>
          <w:tcPr>
            <w:tcW w:w="1710" w:type="dxa"/>
            <w:shd w:val="clear" w:color="auto" w:fill="auto"/>
          </w:tcPr>
          <w:p w:rsidR="006E253F" w:rsidRDefault="00000000">
            <w:pPr>
              <w:pBdr>
                <w:top w:val="nil"/>
                <w:left w:val="nil"/>
                <w:bottom w:val="nil"/>
                <w:right w:val="nil"/>
                <w:between w:val="nil"/>
              </w:pBdr>
              <w:spacing w:before="120" w:after="120"/>
              <w:jc w:val="center"/>
              <w:rPr>
                <w:rFonts w:ascii="Avenir" w:eastAsia="Avenir" w:hAnsi="Avenir" w:cs="Avenir"/>
                <w:b/>
                <w:color w:val="000000"/>
                <w:sz w:val="22"/>
                <w:szCs w:val="22"/>
              </w:rPr>
            </w:pPr>
            <w:r>
              <w:rPr>
                <w:rFonts w:ascii="Avenir" w:eastAsia="Avenir" w:hAnsi="Avenir" w:cs="Avenir"/>
                <w:b/>
                <w:color w:val="000000"/>
                <w:sz w:val="22"/>
                <w:szCs w:val="22"/>
              </w:rPr>
              <w:t>Data</w:t>
            </w:r>
          </w:p>
        </w:tc>
        <w:tc>
          <w:tcPr>
            <w:tcW w:w="2430" w:type="dxa"/>
            <w:shd w:val="clear" w:color="auto" w:fill="auto"/>
          </w:tcPr>
          <w:p w:rsidR="006E253F" w:rsidRDefault="00000000">
            <w:pPr>
              <w:pBdr>
                <w:top w:val="nil"/>
                <w:left w:val="nil"/>
                <w:bottom w:val="nil"/>
                <w:right w:val="nil"/>
                <w:between w:val="nil"/>
              </w:pBdr>
              <w:spacing w:before="120" w:after="120"/>
              <w:jc w:val="center"/>
              <w:rPr>
                <w:rFonts w:ascii="Avenir" w:eastAsia="Avenir" w:hAnsi="Avenir" w:cs="Avenir"/>
                <w:b/>
                <w:color w:val="000000"/>
                <w:sz w:val="22"/>
                <w:szCs w:val="22"/>
              </w:rPr>
            </w:pPr>
            <w:r>
              <w:rPr>
                <w:rFonts w:ascii="Avenir" w:eastAsia="Avenir" w:hAnsi="Avenir" w:cs="Avenir"/>
                <w:b/>
                <w:color w:val="000000"/>
                <w:sz w:val="22"/>
                <w:szCs w:val="22"/>
              </w:rPr>
              <w:t>Risk</w:t>
            </w:r>
          </w:p>
        </w:tc>
        <w:tc>
          <w:tcPr>
            <w:tcW w:w="2070" w:type="dxa"/>
            <w:shd w:val="clear" w:color="auto" w:fill="auto"/>
          </w:tcPr>
          <w:p w:rsidR="006E253F" w:rsidRDefault="00000000">
            <w:pPr>
              <w:pBdr>
                <w:top w:val="nil"/>
                <w:left w:val="nil"/>
                <w:bottom w:val="nil"/>
                <w:right w:val="nil"/>
                <w:between w:val="nil"/>
              </w:pBdr>
              <w:spacing w:before="120" w:after="120"/>
              <w:jc w:val="center"/>
              <w:rPr>
                <w:rFonts w:ascii="Avenir" w:eastAsia="Avenir" w:hAnsi="Avenir" w:cs="Avenir"/>
                <w:b/>
                <w:color w:val="000000"/>
                <w:sz w:val="22"/>
                <w:szCs w:val="22"/>
              </w:rPr>
            </w:pPr>
            <w:r>
              <w:rPr>
                <w:rFonts w:ascii="Avenir" w:eastAsia="Avenir" w:hAnsi="Avenir" w:cs="Avenir"/>
                <w:b/>
                <w:color w:val="000000"/>
                <w:sz w:val="22"/>
                <w:szCs w:val="22"/>
              </w:rPr>
              <w:t>E/M Code</w:t>
            </w:r>
          </w:p>
        </w:tc>
      </w:tr>
      <w:tr w:rsidR="006E253F">
        <w:tc>
          <w:tcPr>
            <w:tcW w:w="1548"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Minimal</w:t>
            </w:r>
          </w:p>
        </w:tc>
        <w:tc>
          <w:tcPr>
            <w:tcW w:w="171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Minimal or none</w:t>
            </w:r>
          </w:p>
        </w:tc>
        <w:tc>
          <w:tcPr>
            <w:tcW w:w="243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Minimal risk of morbidity</w:t>
            </w:r>
          </w:p>
        </w:tc>
        <w:tc>
          <w:tcPr>
            <w:tcW w:w="207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99202; 99212</w:t>
            </w:r>
          </w:p>
        </w:tc>
      </w:tr>
      <w:tr w:rsidR="006E253F">
        <w:tc>
          <w:tcPr>
            <w:tcW w:w="1548"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Low</w:t>
            </w:r>
          </w:p>
        </w:tc>
        <w:tc>
          <w:tcPr>
            <w:tcW w:w="171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Limited</w:t>
            </w:r>
          </w:p>
        </w:tc>
        <w:tc>
          <w:tcPr>
            <w:tcW w:w="243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Low risk of morbidity</w:t>
            </w:r>
          </w:p>
        </w:tc>
        <w:tc>
          <w:tcPr>
            <w:tcW w:w="207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99203; 99213</w:t>
            </w:r>
          </w:p>
        </w:tc>
      </w:tr>
      <w:tr w:rsidR="006E253F">
        <w:tc>
          <w:tcPr>
            <w:tcW w:w="1548"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Moderate</w:t>
            </w:r>
          </w:p>
        </w:tc>
        <w:tc>
          <w:tcPr>
            <w:tcW w:w="171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Moderate</w:t>
            </w:r>
          </w:p>
        </w:tc>
        <w:tc>
          <w:tcPr>
            <w:tcW w:w="243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Moderate</w:t>
            </w:r>
          </w:p>
        </w:tc>
        <w:tc>
          <w:tcPr>
            <w:tcW w:w="207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99204; 99214</w:t>
            </w:r>
          </w:p>
        </w:tc>
      </w:tr>
      <w:tr w:rsidR="006E253F">
        <w:tc>
          <w:tcPr>
            <w:tcW w:w="1548"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High</w:t>
            </w:r>
          </w:p>
        </w:tc>
        <w:tc>
          <w:tcPr>
            <w:tcW w:w="171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Extensive</w:t>
            </w:r>
          </w:p>
        </w:tc>
        <w:tc>
          <w:tcPr>
            <w:tcW w:w="243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High risk of morbidity</w:t>
            </w:r>
          </w:p>
        </w:tc>
        <w:tc>
          <w:tcPr>
            <w:tcW w:w="2070"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99205; 99215</w:t>
            </w:r>
          </w:p>
        </w:tc>
      </w:tr>
    </w:tbl>
    <w:p w:rsidR="006E253F" w:rsidRDefault="006E253F">
      <w:pPr>
        <w:pBdr>
          <w:top w:val="nil"/>
          <w:left w:val="nil"/>
          <w:bottom w:val="nil"/>
          <w:right w:val="nil"/>
          <w:between w:val="nil"/>
        </w:pBdr>
        <w:spacing w:before="120" w:after="120"/>
        <w:rPr>
          <w:rFonts w:ascii="Avenir" w:eastAsia="Avenir" w:hAnsi="Avenir" w:cs="Avenir"/>
          <w:b/>
          <w:color w:val="000000"/>
          <w:sz w:val="22"/>
          <w:szCs w:val="22"/>
        </w:rPr>
      </w:pPr>
    </w:p>
    <w:p w:rsidR="006E253F" w:rsidRDefault="00000000">
      <w:pPr>
        <w:pBdr>
          <w:top w:val="nil"/>
          <w:left w:val="nil"/>
          <w:bottom w:val="nil"/>
          <w:right w:val="nil"/>
          <w:between w:val="nil"/>
        </w:pBdr>
        <w:spacing w:before="120" w:after="120"/>
        <w:rPr>
          <w:rFonts w:ascii="Avenir" w:eastAsia="Avenir" w:hAnsi="Avenir" w:cs="Avenir"/>
          <w:b/>
          <w:color w:val="000000"/>
          <w:sz w:val="22"/>
          <w:szCs w:val="22"/>
        </w:rPr>
      </w:pPr>
      <w:r>
        <w:rPr>
          <w:rFonts w:ascii="Avenir" w:eastAsia="Avenir" w:hAnsi="Avenir" w:cs="Avenir"/>
          <w:b/>
          <w:color w:val="000000"/>
          <w:sz w:val="22"/>
          <w:szCs w:val="22"/>
        </w:rPr>
        <w:t>Coding by Time</w:t>
      </w:r>
    </w:p>
    <w:tbl>
      <w:tblPr>
        <w:tblStyle w:val="a1"/>
        <w:tblW w:w="6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5"/>
        <w:gridCol w:w="1325"/>
        <w:gridCol w:w="2292"/>
        <w:gridCol w:w="1325"/>
      </w:tblGrid>
      <w:tr w:rsidR="006E253F">
        <w:tc>
          <w:tcPr>
            <w:tcW w:w="1585" w:type="dxa"/>
            <w:shd w:val="clear" w:color="auto" w:fill="auto"/>
          </w:tcPr>
          <w:p w:rsidR="006E253F" w:rsidRDefault="00000000">
            <w:pPr>
              <w:pBdr>
                <w:top w:val="nil"/>
                <w:left w:val="nil"/>
                <w:bottom w:val="nil"/>
                <w:right w:val="nil"/>
                <w:between w:val="nil"/>
              </w:pBdr>
              <w:spacing w:before="120" w:after="120"/>
              <w:jc w:val="center"/>
              <w:rPr>
                <w:rFonts w:ascii="Avenir" w:eastAsia="Avenir" w:hAnsi="Avenir" w:cs="Avenir"/>
                <w:b/>
                <w:color w:val="000000"/>
                <w:sz w:val="22"/>
                <w:szCs w:val="22"/>
              </w:rPr>
            </w:pPr>
            <w:r>
              <w:rPr>
                <w:rFonts w:ascii="Avenir" w:eastAsia="Avenir" w:hAnsi="Avenir" w:cs="Avenir"/>
                <w:b/>
                <w:color w:val="000000"/>
                <w:sz w:val="22"/>
                <w:szCs w:val="22"/>
              </w:rPr>
              <w:t>New Patient</w:t>
            </w:r>
          </w:p>
        </w:tc>
        <w:tc>
          <w:tcPr>
            <w:tcW w:w="1325" w:type="dxa"/>
            <w:shd w:val="clear" w:color="auto" w:fill="auto"/>
          </w:tcPr>
          <w:p w:rsidR="006E253F" w:rsidRDefault="00000000">
            <w:pPr>
              <w:pBdr>
                <w:top w:val="nil"/>
                <w:left w:val="nil"/>
                <w:bottom w:val="nil"/>
                <w:right w:val="nil"/>
                <w:between w:val="nil"/>
              </w:pBdr>
              <w:spacing w:before="120" w:after="120"/>
              <w:jc w:val="center"/>
              <w:rPr>
                <w:rFonts w:ascii="Avenir" w:eastAsia="Avenir" w:hAnsi="Avenir" w:cs="Avenir"/>
                <w:b/>
                <w:color w:val="000000"/>
                <w:sz w:val="22"/>
                <w:szCs w:val="22"/>
              </w:rPr>
            </w:pPr>
            <w:r>
              <w:rPr>
                <w:rFonts w:ascii="Avenir" w:eastAsia="Avenir" w:hAnsi="Avenir" w:cs="Avenir"/>
                <w:b/>
                <w:color w:val="000000"/>
                <w:sz w:val="22"/>
                <w:szCs w:val="22"/>
              </w:rPr>
              <w:t>Time</w:t>
            </w:r>
          </w:p>
        </w:tc>
        <w:tc>
          <w:tcPr>
            <w:tcW w:w="2292" w:type="dxa"/>
            <w:shd w:val="clear" w:color="auto" w:fill="auto"/>
          </w:tcPr>
          <w:p w:rsidR="006E253F" w:rsidRDefault="00000000">
            <w:pPr>
              <w:pBdr>
                <w:top w:val="nil"/>
                <w:left w:val="nil"/>
                <w:bottom w:val="nil"/>
                <w:right w:val="nil"/>
                <w:between w:val="nil"/>
              </w:pBdr>
              <w:spacing w:before="120" w:after="120"/>
              <w:jc w:val="center"/>
              <w:rPr>
                <w:rFonts w:ascii="Avenir" w:eastAsia="Avenir" w:hAnsi="Avenir" w:cs="Avenir"/>
                <w:b/>
                <w:color w:val="000000"/>
                <w:sz w:val="22"/>
                <w:szCs w:val="22"/>
              </w:rPr>
            </w:pPr>
            <w:r>
              <w:rPr>
                <w:rFonts w:ascii="Avenir" w:eastAsia="Avenir" w:hAnsi="Avenir" w:cs="Avenir"/>
                <w:b/>
                <w:color w:val="000000"/>
                <w:sz w:val="22"/>
                <w:szCs w:val="22"/>
              </w:rPr>
              <w:t>Established Patient</w:t>
            </w:r>
          </w:p>
        </w:tc>
        <w:tc>
          <w:tcPr>
            <w:tcW w:w="1325" w:type="dxa"/>
            <w:shd w:val="clear" w:color="auto" w:fill="auto"/>
          </w:tcPr>
          <w:p w:rsidR="006E253F" w:rsidRDefault="00000000">
            <w:pPr>
              <w:pBdr>
                <w:top w:val="nil"/>
                <w:left w:val="nil"/>
                <w:bottom w:val="nil"/>
                <w:right w:val="nil"/>
                <w:between w:val="nil"/>
              </w:pBdr>
              <w:spacing w:before="120" w:after="120"/>
              <w:jc w:val="center"/>
              <w:rPr>
                <w:rFonts w:ascii="Avenir" w:eastAsia="Avenir" w:hAnsi="Avenir" w:cs="Avenir"/>
                <w:b/>
                <w:color w:val="000000"/>
                <w:sz w:val="22"/>
                <w:szCs w:val="22"/>
              </w:rPr>
            </w:pPr>
            <w:r>
              <w:rPr>
                <w:rFonts w:ascii="Avenir" w:eastAsia="Avenir" w:hAnsi="Avenir" w:cs="Avenir"/>
                <w:b/>
                <w:color w:val="000000"/>
                <w:sz w:val="22"/>
                <w:szCs w:val="22"/>
              </w:rPr>
              <w:t>Time</w:t>
            </w:r>
          </w:p>
        </w:tc>
      </w:tr>
      <w:tr w:rsidR="006E253F">
        <w:tc>
          <w:tcPr>
            <w:tcW w:w="158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99202</w:t>
            </w:r>
          </w:p>
        </w:tc>
        <w:tc>
          <w:tcPr>
            <w:tcW w:w="132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15-29 min</w:t>
            </w:r>
          </w:p>
        </w:tc>
        <w:tc>
          <w:tcPr>
            <w:tcW w:w="2292"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99212</w:t>
            </w:r>
          </w:p>
        </w:tc>
        <w:tc>
          <w:tcPr>
            <w:tcW w:w="132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10-19 min</w:t>
            </w:r>
          </w:p>
        </w:tc>
      </w:tr>
      <w:tr w:rsidR="006E253F">
        <w:tc>
          <w:tcPr>
            <w:tcW w:w="158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99203</w:t>
            </w:r>
          </w:p>
        </w:tc>
        <w:tc>
          <w:tcPr>
            <w:tcW w:w="132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30-44 min</w:t>
            </w:r>
          </w:p>
        </w:tc>
        <w:tc>
          <w:tcPr>
            <w:tcW w:w="2292"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99213</w:t>
            </w:r>
          </w:p>
        </w:tc>
        <w:tc>
          <w:tcPr>
            <w:tcW w:w="132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20-29 min</w:t>
            </w:r>
          </w:p>
        </w:tc>
      </w:tr>
      <w:tr w:rsidR="006E253F">
        <w:tc>
          <w:tcPr>
            <w:tcW w:w="158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99204</w:t>
            </w:r>
          </w:p>
        </w:tc>
        <w:tc>
          <w:tcPr>
            <w:tcW w:w="132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45-59 min</w:t>
            </w:r>
          </w:p>
        </w:tc>
        <w:tc>
          <w:tcPr>
            <w:tcW w:w="2292"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99214</w:t>
            </w:r>
          </w:p>
        </w:tc>
        <w:tc>
          <w:tcPr>
            <w:tcW w:w="132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30-39 min</w:t>
            </w:r>
          </w:p>
        </w:tc>
      </w:tr>
      <w:tr w:rsidR="006E253F">
        <w:tc>
          <w:tcPr>
            <w:tcW w:w="158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99205</w:t>
            </w:r>
          </w:p>
        </w:tc>
        <w:tc>
          <w:tcPr>
            <w:tcW w:w="132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60-74 min</w:t>
            </w:r>
          </w:p>
        </w:tc>
        <w:tc>
          <w:tcPr>
            <w:tcW w:w="2292"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99215</w:t>
            </w:r>
          </w:p>
        </w:tc>
        <w:tc>
          <w:tcPr>
            <w:tcW w:w="1325" w:type="dxa"/>
            <w:shd w:val="clear" w:color="auto" w:fill="auto"/>
          </w:tcPr>
          <w:p w:rsidR="006E253F" w:rsidRDefault="00000000">
            <w:pPr>
              <w:pBdr>
                <w:top w:val="nil"/>
                <w:left w:val="nil"/>
                <w:bottom w:val="nil"/>
                <w:right w:val="nil"/>
                <w:between w:val="nil"/>
              </w:pBdr>
              <w:spacing w:before="120" w:after="120"/>
              <w:rPr>
                <w:rFonts w:ascii="Avenir" w:eastAsia="Avenir" w:hAnsi="Avenir" w:cs="Avenir"/>
                <w:color w:val="000000"/>
                <w:sz w:val="22"/>
                <w:szCs w:val="22"/>
              </w:rPr>
            </w:pPr>
            <w:r>
              <w:rPr>
                <w:rFonts w:ascii="Avenir" w:eastAsia="Avenir" w:hAnsi="Avenir" w:cs="Avenir"/>
                <w:color w:val="000000"/>
                <w:sz w:val="22"/>
                <w:szCs w:val="22"/>
              </w:rPr>
              <w:t>40-54 min</w:t>
            </w:r>
          </w:p>
        </w:tc>
      </w:tr>
    </w:tbl>
    <w:p w:rsidR="006E253F" w:rsidRDefault="006E253F">
      <w:pPr>
        <w:pBdr>
          <w:top w:val="nil"/>
          <w:left w:val="nil"/>
          <w:bottom w:val="nil"/>
          <w:right w:val="nil"/>
          <w:between w:val="nil"/>
        </w:pBdr>
        <w:spacing w:before="120" w:after="120"/>
        <w:rPr>
          <w:rFonts w:ascii="Avenir" w:eastAsia="Avenir" w:hAnsi="Avenir" w:cs="Avenir"/>
          <w:b/>
          <w:color w:val="000000"/>
          <w:sz w:val="22"/>
          <w:szCs w:val="22"/>
        </w:rPr>
      </w:pPr>
    </w:p>
    <w:p w:rsidR="006E253F" w:rsidRDefault="00000000">
      <w:pPr>
        <w:pBdr>
          <w:top w:val="nil"/>
          <w:left w:val="nil"/>
          <w:bottom w:val="nil"/>
          <w:right w:val="nil"/>
          <w:between w:val="nil"/>
        </w:pBdr>
        <w:spacing w:before="120" w:after="120"/>
        <w:rPr>
          <w:rFonts w:ascii="Avenir" w:eastAsia="Avenir" w:hAnsi="Avenir" w:cs="Avenir"/>
          <w:b/>
          <w:color w:val="000000"/>
          <w:sz w:val="22"/>
          <w:szCs w:val="22"/>
        </w:rPr>
      </w:pPr>
      <w:r>
        <w:rPr>
          <w:rFonts w:ascii="Avenir" w:eastAsia="Avenir" w:hAnsi="Avenir" w:cs="Avenir"/>
          <w:b/>
          <w:color w:val="000000"/>
          <w:sz w:val="22"/>
          <w:szCs w:val="22"/>
        </w:rPr>
        <w:t>Modifiers</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22 – Increased procedural services for complex or difficult insertion</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25 – Use with the appropriate E/M code to indicate that significant and separately identifiable E/M was provided on the same date of service as a procedure</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51 – Multiple procedures performed on the same day, during the same session (e.g. removal of IUD or implant and IUD insertion)</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52 – Failed procedure. Incomplete procedure due to anatomical factors (e.g. stenosis)</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lastRenderedPageBreak/>
        <w:t>53 – Discontinued procedure. Incomplete procedure due to concern for patient’s well-being (e.g. perforation, severe pain, perforation)</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76 – Repeat procedure after IUD successfully inserted but expelled or accidentally removed during visit (same provider)</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77 – Repeat procedure after IUD successfully inserted but expelled or accidentally removed (another provider)</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95 – Use this modifier with the appropriate E/M code to indicate a real-time audio and video  telehealth visit</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FP – For 340B-eligible entities only. Required for state family planning SPA and waiver programs</w:t>
      </w:r>
    </w:p>
    <w:p w:rsidR="006E253F" w:rsidRDefault="00000000">
      <w:pPr>
        <w:numPr>
          <w:ilvl w:val="0"/>
          <w:numId w:val="3"/>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UD – For 340B-eligible entities only. Required in some states for 340B-purchased product</w:t>
      </w:r>
    </w:p>
    <w:p w:rsidR="006E253F" w:rsidRDefault="006E253F">
      <w:pPr>
        <w:pBdr>
          <w:top w:val="nil"/>
          <w:left w:val="nil"/>
          <w:bottom w:val="nil"/>
          <w:right w:val="nil"/>
          <w:between w:val="nil"/>
        </w:pBdr>
        <w:spacing w:before="120" w:after="120"/>
        <w:rPr>
          <w:rFonts w:ascii="Avenir" w:eastAsia="Avenir" w:hAnsi="Avenir" w:cs="Avenir"/>
          <w:color w:val="000000"/>
          <w:sz w:val="22"/>
          <w:szCs w:val="22"/>
        </w:rPr>
      </w:pPr>
    </w:p>
    <w:p w:rsidR="006E253F" w:rsidRDefault="00000000">
      <w:pPr>
        <w:pBdr>
          <w:top w:val="nil"/>
          <w:left w:val="nil"/>
          <w:bottom w:val="nil"/>
          <w:right w:val="nil"/>
          <w:between w:val="nil"/>
        </w:pBdr>
        <w:spacing w:before="120" w:after="120"/>
        <w:rPr>
          <w:rFonts w:ascii="Avenir" w:eastAsia="Avenir" w:hAnsi="Avenir" w:cs="Avenir"/>
          <w:b/>
          <w:color w:val="000000"/>
          <w:sz w:val="22"/>
          <w:szCs w:val="22"/>
          <w:u w:val="single"/>
        </w:rPr>
      </w:pPr>
      <w:r>
        <w:rPr>
          <w:rFonts w:ascii="Avenir" w:eastAsia="Avenir" w:hAnsi="Avenir" w:cs="Avenir"/>
          <w:b/>
          <w:color w:val="000000"/>
          <w:sz w:val="22"/>
          <w:szCs w:val="22"/>
          <w:u w:val="single"/>
        </w:rPr>
        <w:t>Additional Coding Resources</w:t>
      </w:r>
    </w:p>
    <w:p w:rsidR="006E253F" w:rsidRDefault="00000000">
      <w:pPr>
        <w:numPr>
          <w:ilvl w:val="0"/>
          <w:numId w:val="2"/>
        </w:numPr>
        <w:pBdr>
          <w:top w:val="nil"/>
          <w:left w:val="nil"/>
          <w:bottom w:val="nil"/>
          <w:right w:val="nil"/>
          <w:between w:val="nil"/>
        </w:pBdr>
        <w:rPr>
          <w:rFonts w:ascii="Avenir" w:eastAsia="Avenir" w:hAnsi="Avenir" w:cs="Avenir"/>
          <w:color w:val="000000"/>
          <w:sz w:val="22"/>
          <w:szCs w:val="22"/>
        </w:rPr>
      </w:pPr>
      <w:r>
        <w:rPr>
          <w:rFonts w:ascii="Avenir" w:eastAsia="Avenir" w:hAnsi="Avenir" w:cs="Avenir"/>
          <w:color w:val="000000"/>
          <w:sz w:val="22"/>
          <w:szCs w:val="22"/>
        </w:rPr>
        <w:t>Reproductive Health National Training Center:</w:t>
      </w:r>
    </w:p>
    <w:p w:rsidR="006E253F" w:rsidRDefault="00000000">
      <w:pPr>
        <w:numPr>
          <w:ilvl w:val="1"/>
          <w:numId w:val="2"/>
        </w:numPr>
        <w:pBdr>
          <w:top w:val="nil"/>
          <w:left w:val="nil"/>
          <w:bottom w:val="nil"/>
          <w:right w:val="nil"/>
          <w:between w:val="nil"/>
        </w:pBdr>
        <w:rPr>
          <w:rFonts w:ascii="Avenir" w:eastAsia="Avenir" w:hAnsi="Avenir" w:cs="Avenir"/>
          <w:color w:val="000000"/>
          <w:sz w:val="22"/>
          <w:szCs w:val="22"/>
          <w:u w:val="single"/>
        </w:rPr>
      </w:pPr>
      <w:hyperlink r:id="rId11">
        <w:r>
          <w:rPr>
            <w:rFonts w:ascii="Avenir" w:eastAsia="Avenir" w:hAnsi="Avenir" w:cs="Avenir"/>
            <w:color w:val="0000FF"/>
            <w:sz w:val="22"/>
            <w:szCs w:val="22"/>
            <w:u w:val="single"/>
          </w:rPr>
          <w:t>Coding for Telemedicine Visits</w:t>
        </w:r>
      </w:hyperlink>
      <w:r>
        <w:rPr>
          <w:rFonts w:ascii="Avenir" w:eastAsia="Avenir" w:hAnsi="Avenir" w:cs="Avenir"/>
          <w:color w:val="000000"/>
          <w:sz w:val="22"/>
          <w:szCs w:val="22"/>
          <w:u w:val="single"/>
        </w:rPr>
        <w:t xml:space="preserve"> </w:t>
      </w:r>
    </w:p>
    <w:p w:rsidR="006E253F" w:rsidRDefault="00000000">
      <w:pPr>
        <w:numPr>
          <w:ilvl w:val="1"/>
          <w:numId w:val="2"/>
        </w:numPr>
        <w:pBdr>
          <w:top w:val="nil"/>
          <w:left w:val="nil"/>
          <w:bottom w:val="nil"/>
          <w:right w:val="nil"/>
          <w:between w:val="nil"/>
        </w:pBdr>
        <w:rPr>
          <w:rFonts w:ascii="Avenir" w:eastAsia="Avenir" w:hAnsi="Avenir" w:cs="Avenir"/>
          <w:color w:val="000000"/>
          <w:sz w:val="22"/>
          <w:szCs w:val="22"/>
          <w:u w:val="single"/>
        </w:rPr>
      </w:pPr>
      <w:hyperlink r:id="rId12">
        <w:r>
          <w:rPr>
            <w:rFonts w:ascii="Avenir" w:eastAsia="Avenir" w:hAnsi="Avenir" w:cs="Avenir"/>
            <w:color w:val="0000FF"/>
            <w:sz w:val="22"/>
            <w:szCs w:val="22"/>
            <w:u w:val="single"/>
          </w:rPr>
          <w:t>Elements of Medical Decision-Making During Family Planning Visits</w:t>
        </w:r>
      </w:hyperlink>
    </w:p>
    <w:p w:rsidR="006E253F" w:rsidRDefault="00000000">
      <w:pPr>
        <w:numPr>
          <w:ilvl w:val="1"/>
          <w:numId w:val="2"/>
        </w:numPr>
        <w:pBdr>
          <w:top w:val="nil"/>
          <w:left w:val="nil"/>
          <w:bottom w:val="nil"/>
          <w:right w:val="nil"/>
          <w:between w:val="nil"/>
        </w:pBdr>
        <w:rPr>
          <w:rFonts w:ascii="Avenir" w:eastAsia="Avenir" w:hAnsi="Avenir" w:cs="Avenir"/>
          <w:color w:val="000000"/>
          <w:sz w:val="22"/>
          <w:szCs w:val="22"/>
          <w:u w:val="single"/>
        </w:rPr>
      </w:pPr>
      <w:hyperlink r:id="rId13">
        <w:r>
          <w:rPr>
            <w:rFonts w:ascii="Avenir" w:eastAsia="Avenir" w:hAnsi="Avenir" w:cs="Avenir"/>
            <w:color w:val="0000FF"/>
            <w:sz w:val="22"/>
            <w:szCs w:val="22"/>
            <w:u w:val="single"/>
          </w:rPr>
          <w:t>Evaluation and Management Codes Job Aid</w:t>
        </w:r>
      </w:hyperlink>
    </w:p>
    <w:p w:rsidR="006E253F" w:rsidRDefault="00000000">
      <w:pPr>
        <w:numPr>
          <w:ilvl w:val="0"/>
          <w:numId w:val="2"/>
        </w:numPr>
        <w:pBdr>
          <w:top w:val="nil"/>
          <w:left w:val="nil"/>
          <w:bottom w:val="nil"/>
          <w:right w:val="nil"/>
          <w:between w:val="nil"/>
        </w:pBdr>
        <w:rPr>
          <w:rFonts w:ascii="Avenir" w:eastAsia="Avenir" w:hAnsi="Avenir" w:cs="Avenir"/>
          <w:color w:val="000000"/>
          <w:sz w:val="22"/>
          <w:szCs w:val="22"/>
          <w:u w:val="single"/>
        </w:rPr>
      </w:pPr>
      <w:hyperlink r:id="rId14">
        <w:r>
          <w:rPr>
            <w:rFonts w:ascii="Avenir" w:eastAsia="Avenir" w:hAnsi="Avenir" w:cs="Avenir"/>
            <w:color w:val="0000FF"/>
            <w:sz w:val="22"/>
            <w:szCs w:val="22"/>
            <w:u w:val="single"/>
          </w:rPr>
          <w:t>ACOG LARC Quick Coding Guide</w:t>
        </w:r>
      </w:hyperlink>
    </w:p>
    <w:p w:rsidR="006E253F" w:rsidRDefault="00000000">
      <w:pPr>
        <w:numPr>
          <w:ilvl w:val="0"/>
          <w:numId w:val="2"/>
        </w:numPr>
        <w:pBdr>
          <w:top w:val="nil"/>
          <w:left w:val="nil"/>
          <w:bottom w:val="nil"/>
          <w:right w:val="nil"/>
          <w:between w:val="nil"/>
        </w:pBdr>
        <w:rPr>
          <w:rFonts w:ascii="Avenir" w:eastAsia="Avenir" w:hAnsi="Avenir" w:cs="Avenir"/>
          <w:color w:val="000000"/>
          <w:sz w:val="22"/>
          <w:szCs w:val="22"/>
          <w:u w:val="single"/>
        </w:rPr>
      </w:pPr>
      <w:hyperlink r:id="rId15">
        <w:r>
          <w:rPr>
            <w:rFonts w:ascii="Avenir" w:eastAsia="Avenir" w:hAnsi="Avenir" w:cs="Avenir"/>
            <w:color w:val="0000FF"/>
            <w:sz w:val="22"/>
            <w:szCs w:val="22"/>
            <w:u w:val="single"/>
          </w:rPr>
          <w:t>ACOG LARC Program Help Desk</w:t>
        </w:r>
      </w:hyperlink>
    </w:p>
    <w:p w:rsidR="006E253F" w:rsidRDefault="00000000">
      <w:pPr>
        <w:numPr>
          <w:ilvl w:val="0"/>
          <w:numId w:val="2"/>
        </w:numPr>
        <w:pBdr>
          <w:top w:val="nil"/>
          <w:left w:val="nil"/>
          <w:bottom w:val="nil"/>
          <w:right w:val="nil"/>
          <w:between w:val="nil"/>
        </w:pBdr>
        <w:rPr>
          <w:rFonts w:ascii="Avenir" w:eastAsia="Avenir" w:hAnsi="Avenir" w:cs="Avenir"/>
          <w:color w:val="000000"/>
          <w:sz w:val="22"/>
          <w:szCs w:val="22"/>
          <w:u w:val="single"/>
        </w:rPr>
      </w:pPr>
      <w:hyperlink r:id="rId16">
        <w:r>
          <w:rPr>
            <w:rFonts w:ascii="Avenir" w:eastAsia="Avenir" w:hAnsi="Avenir" w:cs="Avenir"/>
            <w:color w:val="0000FF"/>
            <w:sz w:val="22"/>
            <w:szCs w:val="22"/>
            <w:u w:val="single"/>
          </w:rPr>
          <w:t>PICCK LARC Billing Guidelines</w:t>
        </w:r>
      </w:hyperlink>
    </w:p>
    <w:p w:rsidR="006E253F" w:rsidRDefault="00000000">
      <w:pPr>
        <w:numPr>
          <w:ilvl w:val="0"/>
          <w:numId w:val="2"/>
        </w:numPr>
        <w:pBdr>
          <w:top w:val="nil"/>
          <w:left w:val="nil"/>
          <w:bottom w:val="nil"/>
          <w:right w:val="nil"/>
          <w:between w:val="nil"/>
        </w:pBdr>
        <w:rPr>
          <w:rFonts w:ascii="Avenir" w:eastAsia="Avenir" w:hAnsi="Avenir" w:cs="Avenir"/>
          <w:color w:val="000000"/>
          <w:sz w:val="22"/>
          <w:szCs w:val="22"/>
          <w:u w:val="single"/>
        </w:rPr>
      </w:pPr>
      <w:hyperlink r:id="rId17">
        <w:r>
          <w:rPr>
            <w:rFonts w:ascii="Avenir" w:eastAsia="Avenir" w:hAnsi="Avenir" w:cs="Avenir"/>
            <w:color w:val="0000FF"/>
            <w:sz w:val="22"/>
            <w:szCs w:val="22"/>
            <w:u w:val="single"/>
          </w:rPr>
          <w:t>Sample Letter of Medical Necessity</w:t>
        </w:r>
      </w:hyperlink>
      <w:r>
        <w:rPr>
          <w:rFonts w:ascii="Avenir" w:eastAsia="Avenir" w:hAnsi="Avenir" w:cs="Avenir"/>
          <w:color w:val="000000"/>
          <w:sz w:val="22"/>
          <w:szCs w:val="22"/>
        </w:rPr>
        <w:t xml:space="preserve"> (Kyleena, Mirena, Skyla)</w:t>
      </w:r>
    </w:p>
    <w:p w:rsidR="006E253F" w:rsidRDefault="00000000">
      <w:pPr>
        <w:numPr>
          <w:ilvl w:val="0"/>
          <w:numId w:val="2"/>
        </w:numPr>
        <w:pBdr>
          <w:top w:val="nil"/>
          <w:left w:val="nil"/>
          <w:bottom w:val="nil"/>
          <w:right w:val="nil"/>
          <w:between w:val="nil"/>
        </w:pBdr>
        <w:rPr>
          <w:rFonts w:ascii="Avenir" w:eastAsia="Avenir" w:hAnsi="Avenir" w:cs="Avenir"/>
          <w:color w:val="000000"/>
          <w:sz w:val="22"/>
          <w:szCs w:val="22"/>
          <w:u w:val="single"/>
        </w:rPr>
      </w:pPr>
      <w:hyperlink r:id="rId18">
        <w:r>
          <w:rPr>
            <w:rFonts w:ascii="Avenir" w:eastAsia="Avenir" w:hAnsi="Avenir" w:cs="Avenir"/>
            <w:color w:val="0000FF"/>
            <w:sz w:val="22"/>
            <w:szCs w:val="22"/>
            <w:u w:val="single"/>
          </w:rPr>
          <w:t>Sample Letter of Appeals (Kyleena, Mirena, Skyla)</w:t>
        </w:r>
      </w:hyperlink>
    </w:p>
    <w:p w:rsidR="006E253F" w:rsidRDefault="00000000">
      <w:pPr>
        <w:numPr>
          <w:ilvl w:val="0"/>
          <w:numId w:val="2"/>
        </w:numPr>
        <w:pBdr>
          <w:top w:val="nil"/>
          <w:left w:val="nil"/>
          <w:bottom w:val="nil"/>
          <w:right w:val="nil"/>
          <w:between w:val="nil"/>
        </w:pBdr>
        <w:rPr>
          <w:rFonts w:ascii="Avenir" w:eastAsia="Avenir" w:hAnsi="Avenir" w:cs="Avenir"/>
          <w:color w:val="000000"/>
          <w:sz w:val="22"/>
          <w:szCs w:val="22"/>
          <w:u w:val="single"/>
        </w:rPr>
      </w:pPr>
      <w:hyperlink r:id="rId19">
        <w:r>
          <w:rPr>
            <w:rFonts w:ascii="Avenir" w:eastAsia="Avenir" w:hAnsi="Avenir" w:cs="Avenir"/>
            <w:color w:val="0000FF"/>
            <w:sz w:val="22"/>
            <w:szCs w:val="22"/>
            <w:u w:val="single"/>
          </w:rPr>
          <w:t>NWLC Sample Appeal Letters</w:t>
        </w:r>
      </w:hyperlink>
      <w:r>
        <w:rPr>
          <w:rFonts w:ascii="Avenir" w:eastAsia="Avenir" w:hAnsi="Avenir" w:cs="Avenir"/>
          <w:color w:val="000000"/>
          <w:sz w:val="22"/>
          <w:szCs w:val="22"/>
        </w:rPr>
        <w:t xml:space="preserve"> </w:t>
      </w:r>
    </w:p>
    <w:p w:rsidR="006E253F" w:rsidRDefault="006E253F">
      <w:pPr>
        <w:pBdr>
          <w:top w:val="nil"/>
          <w:left w:val="nil"/>
          <w:bottom w:val="nil"/>
          <w:right w:val="nil"/>
          <w:between w:val="nil"/>
        </w:pBdr>
        <w:spacing w:before="120" w:after="120"/>
        <w:rPr>
          <w:rFonts w:ascii="Avenir" w:eastAsia="Avenir" w:hAnsi="Avenir" w:cs="Avenir"/>
          <w:b/>
          <w:color w:val="000000"/>
          <w:u w:val="single"/>
        </w:rPr>
      </w:pPr>
    </w:p>
    <w:p w:rsidR="006E253F" w:rsidRDefault="006E253F">
      <w:pPr>
        <w:pBdr>
          <w:top w:val="nil"/>
          <w:left w:val="nil"/>
          <w:bottom w:val="nil"/>
          <w:right w:val="nil"/>
          <w:between w:val="nil"/>
        </w:pBdr>
        <w:spacing w:before="120" w:after="120"/>
        <w:rPr>
          <w:rFonts w:ascii="Avenir" w:eastAsia="Avenir" w:hAnsi="Avenir" w:cs="Avenir"/>
          <w:color w:val="000000"/>
        </w:rPr>
      </w:pPr>
    </w:p>
    <w:p w:rsidR="006E253F" w:rsidRDefault="006E253F">
      <w:pPr>
        <w:pBdr>
          <w:top w:val="nil"/>
          <w:left w:val="nil"/>
          <w:bottom w:val="nil"/>
          <w:right w:val="nil"/>
          <w:between w:val="nil"/>
        </w:pBdr>
        <w:spacing w:before="120" w:after="120"/>
        <w:rPr>
          <w:rFonts w:ascii="Avenir" w:eastAsia="Avenir" w:hAnsi="Avenir" w:cs="Avenir"/>
          <w:color w:val="000000"/>
        </w:rPr>
      </w:pPr>
    </w:p>
    <w:sectPr w:rsidR="006E253F">
      <w:footerReference w:type="default" r:id="rId20"/>
      <w:pgSz w:w="12240" w:h="15840"/>
      <w:pgMar w:top="1440" w:right="1440" w:bottom="1440" w:left="1440" w:header="720" w:footer="84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1D7C" w:rsidRDefault="003A1D7C">
      <w:r>
        <w:separator/>
      </w:r>
    </w:p>
  </w:endnote>
  <w:endnote w:type="continuationSeparator" w:id="0">
    <w:p w:rsidR="003A1D7C" w:rsidRDefault="003A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F419FD86-094B-4F44-A497-4701B75C6757}"/>
  </w:font>
  <w:font w:name="Courier New">
    <w:panose1 w:val="02070309020205020404"/>
    <w:charset w:val="00"/>
    <w:family w:val="modern"/>
    <w:pitch w:val="fixed"/>
    <w:sig w:usb0="E0002EFF" w:usb1="C0007843" w:usb2="00000009" w:usb3="00000000" w:csb0="000001FF" w:csb1="00000000"/>
    <w:embedRegular r:id="rId2" w:fontKey="{4442274E-6EAF-BA42-9E1F-E80ED1C5A992}"/>
  </w:font>
  <w:font w:name="Times New Roman">
    <w:panose1 w:val="02020603050405020304"/>
    <w:charset w:val="00"/>
    <w:family w:val="roman"/>
    <w:pitch w:val="variable"/>
    <w:sig w:usb0="E0002EFF" w:usb1="C000785B" w:usb2="00000009" w:usb3="00000000" w:csb0="000001FF" w:csb1="00000000"/>
    <w:embedRegular r:id="rId3" w:fontKey="{C175419A-F34F-3842-9231-1BBC1CF964B1}"/>
    <w:embedBold r:id="rId4" w:fontKey="{52BF4824-2E33-F949-80D9-12E6BEB442A9}"/>
    <w:embedItalic r:id="rId5" w:fontKey="{58C71AA9-8BFF-124C-8504-A78019E9EB52}"/>
  </w:font>
  <w:font w:name="Calibri">
    <w:panose1 w:val="020F0502020204030204"/>
    <w:charset w:val="00"/>
    <w:family w:val="swiss"/>
    <w:pitch w:val="variable"/>
    <w:sig w:usb0="E0002AFF" w:usb1="C000247B" w:usb2="00000009" w:usb3="00000000" w:csb0="000001FF" w:csb1="00000000"/>
    <w:embedRegular r:id="rId6" w:fontKey="{7B8C1402-1D7E-5D4D-92C0-D8CF8E2C3E94}"/>
    <w:embedBold r:id="rId7" w:fontKey="{1B226DF1-0652-C74D-8E6D-1C581425F703}"/>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default"/>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r:id="rId10" w:fontKey="{E2A16BFE-0E83-4240-8632-AE3D919B0574}"/>
    <w:embedItalic r:id="rId11" w:fontKey="{22BF4BFF-62DE-DF41-8524-7F86E63ACBDC}"/>
  </w:font>
  <w:font w:name="Georgia">
    <w:panose1 w:val="02040502050405020303"/>
    <w:charset w:val="00"/>
    <w:family w:val="roman"/>
    <w:pitch w:val="variable"/>
    <w:sig w:usb0="00000287" w:usb1="00000000" w:usb2="00000000" w:usb3="00000000" w:csb0="0000009F" w:csb1="00000000"/>
    <w:embedRegular r:id="rId12" w:fontKey="{9795B5DC-EFAA-FB42-AA10-ABC804813BF1}"/>
    <w:embedItalic r:id="rId13" w:fontKey="{9D5433F5-D984-6249-A71B-3B1DEE23B420}"/>
  </w:font>
  <w:font w:name="Avenir">
    <w:panose1 w:val="02000503020000020003"/>
    <w:charset w:val="00"/>
    <w:family w:val="auto"/>
    <w:pitch w:val="variable"/>
    <w:sig w:usb0="800000AF" w:usb1="5000204A" w:usb2="00000000" w:usb3="00000000" w:csb0="0000009B" w:csb1="00000000"/>
    <w:embedRegular r:id="rId14" w:fontKey="{AA45181B-C75A-C440-A0B0-CF70325D499C}"/>
    <w:embedBold r:id="rId15" w:fontKey="{D851426C-6378-A847-97B8-52C922984F5C}"/>
    <w:embedItalic r:id="rId16" w:fontKey="{8C7812FC-BBA2-1541-B316-B82CB7012EF2}"/>
  </w:font>
  <w:font w:name="Symbol">
    <w:panose1 w:val="05050102010706020507"/>
    <w:charset w:val="02"/>
    <w:family w:val="decorative"/>
    <w:pitch w:val="variable"/>
    <w:sig w:usb0="00000000" w:usb1="10000000" w:usb2="00000000" w:usb3="00000000" w:csb0="80000000" w:csb1="00000000"/>
    <w:embedRegular r:id="rId17" w:fontKey="{06A63F60-81AF-844F-BC6D-10A25E3883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253F" w:rsidRDefault="00000000">
    <w:pPr>
      <w:pBdr>
        <w:top w:val="nil"/>
        <w:left w:val="nil"/>
        <w:bottom w:val="nil"/>
        <w:right w:val="nil"/>
        <w:between w:val="nil"/>
      </w:pBdr>
      <w:tabs>
        <w:tab w:val="center" w:pos="4320"/>
        <w:tab w:val="right" w:pos="8640"/>
        <w:tab w:val="left" w:pos="4885"/>
      </w:tabs>
      <w:rPr>
        <w:rFonts w:ascii="Avenir" w:eastAsia="Avenir" w:hAnsi="Avenir" w:cs="Avenir"/>
        <w:color w:val="000000"/>
      </w:rPr>
    </w:pPr>
    <w:r>
      <w:rPr>
        <w:rFonts w:ascii="Avenir" w:eastAsia="Avenir" w:hAnsi="Avenir" w:cs="Avenir"/>
        <w:color w:val="000000"/>
      </w:rPr>
      <w:t xml:space="preserve">February 2025 / www.reproductiveaccess.org </w:t>
    </w:r>
    <w:r>
      <w:rPr>
        <w:rFonts w:ascii="Avenir" w:eastAsia="Avenir" w:hAnsi="Avenir" w:cs="Avenir"/>
        <w:color w:val="000000"/>
      </w:rPr>
      <w:tab/>
    </w:r>
    <w:r>
      <w:rPr>
        <w:rFonts w:ascii="Avenir" w:eastAsia="Avenir" w:hAnsi="Avenir" w:cs="Avenir"/>
        <w:color w:val="000000"/>
      </w:rPr>
      <w:tab/>
    </w:r>
  </w:p>
  <w:p w:rsidR="006E253F"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simplePos x="0" y="0"/>
          <wp:positionH relativeFrom="column">
            <wp:posOffset>5029200</wp:posOffset>
          </wp:positionH>
          <wp:positionV relativeFrom="paragraph">
            <wp:posOffset>-311149</wp:posOffset>
          </wp:positionV>
          <wp:extent cx="989330" cy="4826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9330" cy="4826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1D7C" w:rsidRDefault="003A1D7C">
      <w:r>
        <w:separator/>
      </w:r>
    </w:p>
  </w:footnote>
  <w:footnote w:type="continuationSeparator" w:id="0">
    <w:p w:rsidR="003A1D7C" w:rsidRDefault="003A1D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4597B"/>
    <w:multiLevelType w:val="multilevel"/>
    <w:tmpl w:val="FCC6E39C"/>
    <w:lvl w:ilvl="0">
      <w:start w:val="1"/>
      <w:numFmt w:val="decimal"/>
      <w:pStyle w:val="Heading1"/>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154C2D02"/>
    <w:multiLevelType w:val="multilevel"/>
    <w:tmpl w:val="D3AC2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BD5B19"/>
    <w:multiLevelType w:val="multilevel"/>
    <w:tmpl w:val="103ABF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2335123">
    <w:abstractNumId w:val="0"/>
  </w:num>
  <w:num w:numId="2" w16cid:durableId="505091991">
    <w:abstractNumId w:val="1"/>
  </w:num>
  <w:num w:numId="3" w16cid:durableId="16008747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53F"/>
    <w:rsid w:val="003A1D7C"/>
    <w:rsid w:val="006E253F"/>
    <w:rsid w:val="00D26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567473B9-76A5-6848-BE44-51099E422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DA7"/>
  </w:style>
  <w:style w:type="paragraph" w:styleId="Heading1">
    <w:name w:val="heading 1"/>
    <w:basedOn w:val="Default"/>
    <w:next w:val="Default"/>
    <w:link w:val="Heading1Char"/>
    <w:uiPriority w:val="9"/>
    <w:qFormat/>
    <w:rsid w:val="00D12DA7"/>
    <w:pPr>
      <w:keepNext/>
      <w:numPr>
        <w:numId w:val="1"/>
      </w:numPr>
      <w:outlineLvl w:val="0"/>
    </w:pPr>
    <w:rPr>
      <w:b/>
      <w:sz w:val="32"/>
    </w:rPr>
  </w:style>
  <w:style w:type="paragraph" w:styleId="Heading2">
    <w:name w:val="heading 2"/>
    <w:basedOn w:val="Normal"/>
    <w:next w:val="Normal"/>
    <w:link w:val="Heading2Char"/>
    <w:uiPriority w:val="9"/>
    <w:semiHidden/>
    <w:unhideWhenUsed/>
    <w:qFormat/>
    <w:rsid w:val="00D12DA7"/>
    <w:pPr>
      <w:keepNext/>
      <w:keepLines/>
      <w:spacing w:before="200"/>
      <w:outlineLvl w:val="1"/>
    </w:pPr>
    <w:rPr>
      <w:rFonts w:ascii="Calibri" w:eastAsia="MS Gothic" w:hAnsi="Calibri"/>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D12DA7"/>
    <w:rPr>
      <w:rFonts w:ascii="Times New Roman" w:eastAsia="Times New Roman" w:hAnsi="Times New Roman" w:cs="Times New Roman"/>
      <w:b/>
      <w:sz w:val="32"/>
      <w:szCs w:val="20"/>
      <w:lang w:eastAsia="ar-SA"/>
    </w:rPr>
  </w:style>
  <w:style w:type="paragraph" w:customStyle="1" w:styleId="Default">
    <w:name w:val="Default"/>
    <w:qFormat/>
    <w:rsid w:val="00D12DA7"/>
    <w:pPr>
      <w:suppressAutoHyphens/>
    </w:pPr>
    <w:rPr>
      <w:sz w:val="24"/>
      <w:lang w:eastAsia="ar-SA"/>
    </w:rPr>
  </w:style>
  <w:style w:type="paragraph" w:customStyle="1" w:styleId="Textbody">
    <w:name w:val="Text body"/>
    <w:basedOn w:val="Default"/>
    <w:rsid w:val="00D12DA7"/>
    <w:rPr>
      <w:sz w:val="28"/>
    </w:rPr>
  </w:style>
  <w:style w:type="paragraph" w:styleId="NormalWeb">
    <w:name w:val="Normal (Web)"/>
    <w:basedOn w:val="Default"/>
    <w:uiPriority w:val="99"/>
    <w:rsid w:val="00D12DA7"/>
    <w:pPr>
      <w:suppressAutoHyphens w:val="0"/>
      <w:spacing w:before="100" w:beforeAutospacing="1" w:after="100" w:afterAutospacing="1"/>
    </w:pPr>
    <w:rPr>
      <w:rFonts w:ascii="Times" w:hAnsi="Times"/>
      <w:sz w:val="20"/>
      <w:lang w:eastAsia="en-US"/>
    </w:rPr>
  </w:style>
  <w:style w:type="paragraph" w:styleId="Header">
    <w:name w:val="header"/>
    <w:basedOn w:val="Normal"/>
    <w:link w:val="HeaderChar"/>
    <w:uiPriority w:val="99"/>
    <w:unhideWhenUsed/>
    <w:rsid w:val="00D12DA7"/>
    <w:pPr>
      <w:tabs>
        <w:tab w:val="center" w:pos="4320"/>
        <w:tab w:val="right" w:pos="8640"/>
      </w:tabs>
    </w:pPr>
  </w:style>
  <w:style w:type="character" w:customStyle="1" w:styleId="HeaderChar">
    <w:name w:val="Header Char"/>
    <w:link w:val="Header"/>
    <w:uiPriority w:val="99"/>
    <w:rsid w:val="00D12DA7"/>
    <w:rPr>
      <w:rFonts w:ascii="Times New Roman" w:eastAsia="Times New Roman" w:hAnsi="Times New Roman" w:cs="Times New Roman"/>
      <w:sz w:val="20"/>
      <w:szCs w:val="20"/>
    </w:rPr>
  </w:style>
  <w:style w:type="paragraph" w:styleId="Footer">
    <w:name w:val="footer"/>
    <w:basedOn w:val="Normal"/>
    <w:link w:val="FooterChar"/>
    <w:unhideWhenUsed/>
    <w:rsid w:val="00D12DA7"/>
    <w:pPr>
      <w:tabs>
        <w:tab w:val="center" w:pos="4320"/>
        <w:tab w:val="right" w:pos="8640"/>
      </w:tabs>
    </w:pPr>
  </w:style>
  <w:style w:type="character" w:customStyle="1" w:styleId="FooterChar">
    <w:name w:val="Footer Char"/>
    <w:link w:val="Footer"/>
    <w:rsid w:val="00D12DA7"/>
    <w:rPr>
      <w:rFonts w:ascii="Times New Roman" w:eastAsia="Times New Roman" w:hAnsi="Times New Roman" w:cs="Times New Roman"/>
      <w:sz w:val="20"/>
      <w:szCs w:val="20"/>
    </w:rPr>
  </w:style>
  <w:style w:type="character" w:customStyle="1" w:styleId="Heading2Char">
    <w:name w:val="Heading 2 Char"/>
    <w:link w:val="Heading2"/>
    <w:uiPriority w:val="9"/>
    <w:semiHidden/>
    <w:rsid w:val="00D12DA7"/>
    <w:rPr>
      <w:rFonts w:ascii="Calibri" w:eastAsia="MS Gothic" w:hAnsi="Calibri" w:cs="Times New Roman"/>
      <w:b/>
      <w:bCs/>
      <w:color w:val="4F81BD"/>
      <w:sz w:val="26"/>
      <w:szCs w:val="26"/>
    </w:rPr>
  </w:style>
  <w:style w:type="character" w:customStyle="1" w:styleId="identifier2">
    <w:name w:val="identifier2"/>
    <w:basedOn w:val="DefaultParagraphFont"/>
    <w:rsid w:val="00D12DA7"/>
  </w:style>
  <w:style w:type="character" w:customStyle="1" w:styleId="searchresultidentifiertext">
    <w:name w:val="searchresultidentifiertext"/>
    <w:basedOn w:val="DefaultParagraphFont"/>
    <w:rsid w:val="00D12DA7"/>
  </w:style>
  <w:style w:type="character" w:customStyle="1" w:styleId="identifier">
    <w:name w:val="identifier"/>
    <w:basedOn w:val="DefaultParagraphFont"/>
    <w:rsid w:val="00D12DA7"/>
  </w:style>
  <w:style w:type="character" w:customStyle="1" w:styleId="highlight">
    <w:name w:val="highlight"/>
    <w:basedOn w:val="DefaultParagraphFont"/>
    <w:rsid w:val="00D12DA7"/>
  </w:style>
  <w:style w:type="paragraph" w:customStyle="1" w:styleId="ColorfulList-Accent11">
    <w:name w:val="Colorful List - Accent 11"/>
    <w:basedOn w:val="Normal"/>
    <w:uiPriority w:val="34"/>
    <w:qFormat/>
    <w:rsid w:val="009371A5"/>
    <w:pPr>
      <w:ind w:left="720"/>
      <w:contextualSpacing/>
    </w:pPr>
  </w:style>
  <w:style w:type="character" w:styleId="Hyperlink">
    <w:name w:val="Hyperlink"/>
    <w:uiPriority w:val="99"/>
    <w:unhideWhenUsed/>
    <w:rsid w:val="0076047D"/>
    <w:rPr>
      <w:color w:val="0000FF"/>
      <w:u w:val="single"/>
    </w:rPr>
  </w:style>
  <w:style w:type="character" w:styleId="FollowedHyperlink">
    <w:name w:val="FollowedHyperlink"/>
    <w:uiPriority w:val="99"/>
    <w:semiHidden/>
    <w:unhideWhenUsed/>
    <w:rsid w:val="0076047D"/>
    <w:rPr>
      <w:color w:val="800080"/>
      <w:u w:val="single"/>
    </w:rPr>
  </w:style>
  <w:style w:type="character" w:styleId="CommentReference">
    <w:name w:val="annotation reference"/>
    <w:uiPriority w:val="99"/>
    <w:semiHidden/>
    <w:unhideWhenUsed/>
    <w:rsid w:val="00C628A8"/>
    <w:rPr>
      <w:sz w:val="18"/>
      <w:szCs w:val="18"/>
    </w:rPr>
  </w:style>
  <w:style w:type="paragraph" w:styleId="CommentText">
    <w:name w:val="annotation text"/>
    <w:basedOn w:val="Normal"/>
    <w:link w:val="CommentTextChar"/>
    <w:uiPriority w:val="99"/>
    <w:semiHidden/>
    <w:unhideWhenUsed/>
    <w:rsid w:val="00C628A8"/>
    <w:rPr>
      <w:sz w:val="24"/>
      <w:szCs w:val="24"/>
    </w:rPr>
  </w:style>
  <w:style w:type="character" w:customStyle="1" w:styleId="CommentTextChar">
    <w:name w:val="Comment Text Char"/>
    <w:link w:val="CommentText"/>
    <w:uiPriority w:val="99"/>
    <w:semiHidden/>
    <w:rsid w:val="00C628A8"/>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C628A8"/>
    <w:rPr>
      <w:b/>
      <w:bCs/>
      <w:sz w:val="20"/>
      <w:szCs w:val="20"/>
    </w:rPr>
  </w:style>
  <w:style w:type="character" w:customStyle="1" w:styleId="CommentSubjectChar">
    <w:name w:val="Comment Subject Char"/>
    <w:link w:val="CommentSubject"/>
    <w:uiPriority w:val="99"/>
    <w:semiHidden/>
    <w:rsid w:val="00C628A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628A8"/>
    <w:rPr>
      <w:rFonts w:ascii="Lucida Grande" w:hAnsi="Lucida Grande"/>
      <w:sz w:val="18"/>
      <w:szCs w:val="18"/>
    </w:rPr>
  </w:style>
  <w:style w:type="character" w:customStyle="1" w:styleId="BalloonTextChar">
    <w:name w:val="Balloon Text Char"/>
    <w:link w:val="BalloonText"/>
    <w:uiPriority w:val="99"/>
    <w:semiHidden/>
    <w:rsid w:val="00C628A8"/>
    <w:rPr>
      <w:rFonts w:ascii="Lucida Grande" w:eastAsia="Times New Roman" w:hAnsi="Lucida Grande" w:cs="Times New Roman"/>
      <w:sz w:val="18"/>
      <w:szCs w:val="18"/>
    </w:rPr>
  </w:style>
  <w:style w:type="character" w:styleId="UnresolvedMention">
    <w:name w:val="Unresolved Mention"/>
    <w:uiPriority w:val="47"/>
    <w:rsid w:val="006D342D"/>
    <w:rPr>
      <w:color w:val="605E5C"/>
      <w:shd w:val="clear" w:color="auto" w:fill="E1DFDD"/>
    </w:rPr>
  </w:style>
  <w:style w:type="paragraph" w:styleId="BodyText">
    <w:name w:val="Body Text"/>
    <w:basedOn w:val="Normal"/>
    <w:link w:val="BodyTextChar"/>
    <w:rsid w:val="009C1D32"/>
    <w:pPr>
      <w:suppressAutoHyphens/>
    </w:pPr>
    <w:rPr>
      <w:sz w:val="28"/>
      <w:lang w:eastAsia="ar-SA"/>
    </w:rPr>
  </w:style>
  <w:style w:type="character" w:customStyle="1" w:styleId="BodyTextChar">
    <w:name w:val="Body Text Char"/>
    <w:link w:val="BodyText"/>
    <w:rsid w:val="009C1D32"/>
    <w:rPr>
      <w:rFonts w:ascii="Times New Roman" w:eastAsia="Times New Roman" w:hAnsi="Times New Roman"/>
      <w:sz w:val="28"/>
      <w:lang w:eastAsia="ar-SA"/>
    </w:rPr>
  </w:style>
  <w:style w:type="table" w:styleId="TableGrid">
    <w:name w:val="Table Grid"/>
    <w:basedOn w:val="TableNormal"/>
    <w:uiPriority w:val="59"/>
    <w:rsid w:val="005E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614987"/>
  </w:style>
  <w:style w:type="table" w:styleId="PlainTable3">
    <w:name w:val="Plain Table 3"/>
    <w:basedOn w:val="TableNormal"/>
    <w:uiPriority w:val="19"/>
    <w:qFormat/>
    <w:rsid w:val="002701C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31"/>
    <w:qFormat/>
    <w:rsid w:val="002701C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21"/>
    <w:qFormat/>
    <w:rsid w:val="002701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32"/>
    <w:qFormat/>
    <w:rsid w:val="002701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beyondthepill.ucsf.edu/sites/beyondthepill.ucsf.edu/files/LARC%20Quick%20Coding%20Guide%20Supplement.pdf" TargetMode="External"/><Relationship Id="rId13" Type="http://schemas.openxmlformats.org/officeDocument/2006/relationships/hyperlink" Target="https://rhntc.org/resources/evaluation-and-management-codes-job-aid" TargetMode="External"/><Relationship Id="rId18" Type="http://schemas.openxmlformats.org/officeDocument/2006/relationships/hyperlink" Target="https://www.whcsupport.com/form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hntc.org/resources/elements-medical-decision-making-during-family-planning-visits-job-aid" TargetMode="External"/><Relationship Id="rId17" Type="http://schemas.openxmlformats.org/officeDocument/2006/relationships/hyperlink" Target="https://www.whcsupport.com/forms" TargetMode="External"/><Relationship Id="rId2" Type="http://schemas.openxmlformats.org/officeDocument/2006/relationships/numbering" Target="numbering.xml"/><Relationship Id="rId16" Type="http://schemas.openxmlformats.org/officeDocument/2006/relationships/hyperlink" Target="https://picck.org/resource/larc-billing-guidelin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hntc.org/resources/coding-telemedicine-visits-job-aid" TargetMode="External"/><Relationship Id="rId5" Type="http://schemas.openxmlformats.org/officeDocument/2006/relationships/webSettings" Target="webSettings.xml"/><Relationship Id="rId15" Type="http://schemas.openxmlformats.org/officeDocument/2006/relationships/hyperlink" Target="https://www.acog.org/programs/long-acting-reversible-contraception-larc" TargetMode="External"/><Relationship Id="rId10" Type="http://schemas.openxmlformats.org/officeDocument/2006/relationships/hyperlink" Target="https://rhntc.org/resources/evaluation-and-management-codes-job-aid" TargetMode="External"/><Relationship Id="rId19" Type="http://schemas.openxmlformats.org/officeDocument/2006/relationships/hyperlink" Target="https://nwlc.org/birth-control-coverher/" TargetMode="External"/><Relationship Id="rId4" Type="http://schemas.openxmlformats.org/officeDocument/2006/relationships/settings" Target="settings.xml"/><Relationship Id="rId9" Type="http://schemas.openxmlformats.org/officeDocument/2006/relationships/hyperlink" Target="https://www.acog.org/-/media/project/acog/acogorg/files/pdfs/publications/larc-coding-guide.pdf" TargetMode="External"/><Relationship Id="rId14" Type="http://schemas.openxmlformats.org/officeDocument/2006/relationships/hyperlink" Target="https://www.acog.org/education-and-events/publications/larc-quick-coding-guid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sNp5dqHAdhYPy8hQcqlYpqo5Q==">CgMxLjA4AHIhMTJuNFpYcDl5Q2lPSDI1V05tQmpMQmNfX2ZDek9Pb1FG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980</Words>
  <Characters>5592</Characters>
  <Application>Microsoft Office Word</Application>
  <DocSecurity>0</DocSecurity>
  <Lines>46</Lines>
  <Paragraphs>13</Paragraphs>
  <ScaleCrop>false</ScaleCrop>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Cook</dc:creator>
  <cp:lastModifiedBy>Brandy Bautista</cp:lastModifiedBy>
  <cp:revision>3</cp:revision>
  <dcterms:created xsi:type="dcterms:W3CDTF">2025-03-21T17:01:00Z</dcterms:created>
  <dcterms:modified xsi:type="dcterms:W3CDTF">2025-03-21T17:01:00Z</dcterms:modified>
</cp:coreProperties>
</file>