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8DB" w:rsidRDefault="008B1ED5">
      <w:pPr>
        <w:pBdr>
          <w:top w:val="nil"/>
          <w:left w:val="nil"/>
          <w:bottom w:val="nil"/>
          <w:right w:val="nil"/>
          <w:between w:val="nil"/>
        </w:pBdr>
        <w:spacing w:after="0" w:line="240" w:lineRule="auto"/>
        <w:jc w:val="center"/>
        <w:rPr>
          <w:b/>
          <w:color w:val="000000"/>
          <w:sz w:val="28"/>
          <w:szCs w:val="28"/>
        </w:rPr>
      </w:pPr>
      <w:bookmarkStart w:id="0" w:name="_ofb16q7ocrag" w:colFirst="0" w:colLast="0"/>
      <w:bookmarkEnd w:id="0"/>
      <w:r>
        <w:rPr>
          <w:b/>
          <w:color w:val="000000"/>
          <w:sz w:val="28"/>
          <w:szCs w:val="28"/>
        </w:rPr>
        <w:t xml:space="preserve">LEA, SEA Titles II and IV Affirmation of Consultation and </w:t>
      </w:r>
    </w:p>
    <w:p w:rsidR="00AD08DB" w:rsidRDefault="008B1ED5">
      <w:pPr>
        <w:pBdr>
          <w:top w:val="nil"/>
          <w:left w:val="nil"/>
          <w:bottom w:val="nil"/>
          <w:right w:val="nil"/>
          <w:between w:val="nil"/>
        </w:pBdr>
        <w:spacing w:after="0" w:line="240" w:lineRule="auto"/>
        <w:jc w:val="center"/>
        <w:rPr>
          <w:b/>
          <w:strike/>
          <w:color w:val="000000"/>
          <w:sz w:val="28"/>
          <w:szCs w:val="28"/>
        </w:rPr>
      </w:pPr>
      <w:bookmarkStart w:id="1" w:name="_j98yrtnyh53w" w:colFirst="0" w:colLast="0"/>
      <w:bookmarkEnd w:id="1"/>
      <w:r>
        <w:rPr>
          <w:b/>
          <w:color w:val="000000"/>
          <w:sz w:val="28"/>
          <w:szCs w:val="28"/>
        </w:rPr>
        <w:t xml:space="preserve">Agreement with Non-public </w:t>
      </w:r>
    </w:p>
    <w:p w:rsidR="00AD08DB" w:rsidRDefault="00AD08DB">
      <w:pPr>
        <w:pBdr>
          <w:top w:val="nil"/>
          <w:left w:val="nil"/>
          <w:bottom w:val="nil"/>
          <w:right w:val="nil"/>
          <w:between w:val="nil"/>
        </w:pBdr>
        <w:spacing w:after="0" w:line="240" w:lineRule="auto"/>
        <w:rPr>
          <w:sz w:val="24"/>
          <w:szCs w:val="24"/>
        </w:rPr>
      </w:pPr>
    </w:p>
    <w:p w:rsidR="00AD08DB" w:rsidRDefault="008B1ED5">
      <w:pPr>
        <w:pBdr>
          <w:top w:val="nil"/>
          <w:left w:val="nil"/>
          <w:bottom w:val="nil"/>
          <w:right w:val="nil"/>
          <w:between w:val="nil"/>
        </w:pBdr>
        <w:spacing w:after="0" w:line="240" w:lineRule="auto"/>
        <w:rPr>
          <w:color w:val="000000"/>
        </w:rPr>
      </w:pPr>
      <w:r>
        <w:rPr>
          <w:color w:val="000000"/>
        </w:rPr>
        <w:t xml:space="preserve">Check if: </w:t>
      </w:r>
    </w:p>
    <w:p w:rsidR="00AD08DB" w:rsidRDefault="008B1ED5">
      <w:pPr>
        <w:pBdr>
          <w:top w:val="nil"/>
          <w:left w:val="nil"/>
          <w:bottom w:val="nil"/>
          <w:right w:val="nil"/>
          <w:between w:val="nil"/>
        </w:pBdr>
        <w:spacing w:after="0" w:line="240" w:lineRule="auto"/>
        <w:rPr>
          <w:color w:val="000000"/>
        </w:rPr>
      </w:pPr>
      <w:r>
        <w:rPr>
          <w:color w:val="000000"/>
        </w:rPr>
        <w:t xml:space="preserve">___ Non-public/private school declines services </w:t>
      </w:r>
    </w:p>
    <w:p w:rsidR="00AD08DB" w:rsidRDefault="008B1ED5">
      <w:pPr>
        <w:pBdr>
          <w:top w:val="nil"/>
          <w:left w:val="nil"/>
          <w:bottom w:val="nil"/>
          <w:right w:val="nil"/>
          <w:between w:val="nil"/>
        </w:pBdr>
        <w:spacing w:after="0" w:line="240" w:lineRule="auto"/>
        <w:rPr>
          <w:color w:val="000000"/>
        </w:rPr>
      </w:pPr>
      <w:r>
        <w:rPr>
          <w:color w:val="000000"/>
        </w:rPr>
        <w:t xml:space="preserve">___ LEA has no non-public/private schools </w:t>
      </w:r>
    </w:p>
    <w:p w:rsidR="00AD08DB" w:rsidRDefault="008B1ED5">
      <w:pPr>
        <w:pBdr>
          <w:top w:val="nil"/>
          <w:left w:val="nil"/>
          <w:bottom w:val="nil"/>
          <w:right w:val="nil"/>
          <w:between w:val="nil"/>
        </w:pBdr>
        <w:spacing w:after="0" w:line="240" w:lineRule="auto"/>
        <w:rPr>
          <w:color w:val="000000"/>
        </w:rPr>
      </w:pPr>
      <w:r>
        <w:rPr>
          <w:color w:val="000000"/>
        </w:rPr>
        <w:t xml:space="preserve">___ All non-public/private schools served are both State and Brumfield vs Dodd approved </w:t>
      </w:r>
    </w:p>
    <w:p w:rsidR="00AD08DB" w:rsidRDefault="008B1ED5">
      <w:pPr>
        <w:pBdr>
          <w:top w:val="nil"/>
          <w:left w:val="nil"/>
          <w:bottom w:val="nil"/>
          <w:right w:val="nil"/>
          <w:between w:val="nil"/>
        </w:pBdr>
        <w:spacing w:after="0" w:line="240" w:lineRule="auto"/>
        <w:rPr>
          <w:color w:val="000000"/>
        </w:rPr>
      </w:pPr>
      <w:r>
        <w:rPr>
          <w:color w:val="000000"/>
        </w:rPr>
        <w:t xml:space="preserve">___ Services provided by </w:t>
      </w:r>
      <w:r>
        <w:t>third-party</w:t>
      </w:r>
      <w:r>
        <w:rPr>
          <w:color w:val="000000"/>
        </w:rPr>
        <w:t xml:space="preserve"> contracts </w:t>
      </w:r>
    </w:p>
    <w:p w:rsidR="00AD08DB" w:rsidRDefault="00AD08DB">
      <w:pPr>
        <w:pBdr>
          <w:top w:val="nil"/>
          <w:left w:val="nil"/>
          <w:bottom w:val="nil"/>
          <w:right w:val="nil"/>
          <w:between w:val="nil"/>
        </w:pBdr>
        <w:spacing w:after="0" w:line="240" w:lineRule="auto"/>
        <w:rPr>
          <w:color w:val="000000"/>
        </w:rPr>
      </w:pPr>
    </w:p>
    <w:p w:rsidR="00AD08DB" w:rsidRDefault="008B1ED5">
      <w:pPr>
        <w:jc w:val="both"/>
      </w:pPr>
      <w:r>
        <w:t>The Every Student Succeeds Act of 2015 (ESSA), section 8501(a)(1) states, an SEA is responsible for implementing equitable services for private school teachers, principals and other school leaders to the extent that it reserves any funds under section 2101(c</w:t>
      </w:r>
      <w:bookmarkStart w:id="2" w:name="_GoBack"/>
      <w:bookmarkEnd w:id="2"/>
      <w:r>
        <w:t xml:space="preserve">)(1) or (3) for state–level activities, noted in Non-Regulatory Guidance Title II, Part A Building Systems of Support with SEA Title Equitable Services pages 27 – 28. As per the U.S. Department of Education (ED), this applies to state–level set-aside funds, inclusive of Title IV as well.  </w:t>
      </w:r>
    </w:p>
    <w:p w:rsidR="00AD08DB" w:rsidRDefault="008B1ED5">
      <w:pPr>
        <w:pBdr>
          <w:top w:val="nil"/>
          <w:left w:val="nil"/>
          <w:bottom w:val="nil"/>
          <w:right w:val="nil"/>
          <w:between w:val="nil"/>
        </w:pBdr>
        <w:spacing w:after="0" w:line="240" w:lineRule="auto"/>
        <w:jc w:val="both"/>
        <w:rPr>
          <w:color w:val="000000"/>
        </w:rPr>
      </w:pPr>
      <w:r>
        <w:rPr>
          <w:color w:val="000000"/>
        </w:rPr>
        <w:t xml:space="preserve">SEA Titles II and IV Affirmation of Consultation and Agreement Equitable Services Discussion Topics: </w:t>
      </w:r>
    </w:p>
    <w:p w:rsidR="00AD08DB" w:rsidRDefault="00AD08DB">
      <w:pPr>
        <w:pBdr>
          <w:top w:val="nil"/>
          <w:left w:val="nil"/>
          <w:bottom w:val="nil"/>
          <w:right w:val="nil"/>
          <w:between w:val="nil"/>
        </w:pBdr>
        <w:spacing w:after="0" w:line="240" w:lineRule="auto"/>
        <w:jc w:val="both"/>
        <w:rPr>
          <w:color w:val="000000"/>
        </w:rPr>
      </w:pPr>
    </w:p>
    <w:p w:rsidR="00AD08DB" w:rsidRDefault="008B1ED5">
      <w:pPr>
        <w:numPr>
          <w:ilvl w:val="0"/>
          <w:numId w:val="2"/>
        </w:numPr>
        <w:pBdr>
          <w:top w:val="nil"/>
          <w:left w:val="nil"/>
          <w:bottom w:val="nil"/>
          <w:right w:val="nil"/>
          <w:between w:val="nil"/>
        </w:pBdr>
        <w:spacing w:after="42" w:line="240" w:lineRule="auto"/>
        <w:jc w:val="both"/>
        <w:rPr>
          <w:color w:val="000000"/>
        </w:rPr>
      </w:pPr>
      <w:r>
        <w:rPr>
          <w:color w:val="000000"/>
        </w:rPr>
        <w:t xml:space="preserve">Identify the needs of the nonpublic/private school educators and students through SEA Titles II and IV meaningful consultation. </w:t>
      </w:r>
    </w:p>
    <w:p w:rsidR="00AD08DB" w:rsidRDefault="008B1ED5">
      <w:pPr>
        <w:numPr>
          <w:ilvl w:val="0"/>
          <w:numId w:val="2"/>
        </w:numPr>
        <w:pBdr>
          <w:top w:val="nil"/>
          <w:left w:val="nil"/>
          <w:bottom w:val="nil"/>
          <w:right w:val="nil"/>
          <w:between w:val="nil"/>
        </w:pBdr>
        <w:spacing w:after="18" w:line="240" w:lineRule="auto"/>
        <w:jc w:val="both"/>
        <w:rPr>
          <w:color w:val="000000"/>
        </w:rPr>
      </w:pPr>
      <w:r>
        <w:rPr>
          <w:color w:val="000000"/>
        </w:rPr>
        <w:t xml:space="preserve">In consultation review the budgets for Titles II and IV. </w:t>
      </w:r>
    </w:p>
    <w:p w:rsidR="00AD08DB" w:rsidRDefault="008B1ED5">
      <w:pPr>
        <w:numPr>
          <w:ilvl w:val="0"/>
          <w:numId w:val="2"/>
        </w:numPr>
        <w:pBdr>
          <w:top w:val="nil"/>
          <w:left w:val="nil"/>
          <w:bottom w:val="nil"/>
          <w:right w:val="nil"/>
          <w:between w:val="nil"/>
        </w:pBdr>
        <w:spacing w:after="18" w:line="240" w:lineRule="auto"/>
        <w:jc w:val="both"/>
        <w:rPr>
          <w:color w:val="000000"/>
        </w:rPr>
      </w:pPr>
      <w:r>
        <w:t xml:space="preserve">If applicable, </w:t>
      </w:r>
      <w:r w:rsidR="004E268F">
        <w:rPr>
          <w:color w:val="000000"/>
        </w:rPr>
        <w:t>d</w:t>
      </w:r>
      <w:r>
        <w:rPr>
          <w:color w:val="000000"/>
        </w:rPr>
        <w:t xml:space="preserve">iscuss the LEA administrative cost for providing the SEA Titles II and IV equitable services and how it will be used to conduct the fiscal and program management for the required federal services. </w:t>
      </w:r>
    </w:p>
    <w:p w:rsidR="00AD08DB" w:rsidRDefault="008B1ED5">
      <w:pPr>
        <w:numPr>
          <w:ilvl w:val="0"/>
          <w:numId w:val="2"/>
        </w:numPr>
        <w:pBdr>
          <w:top w:val="nil"/>
          <w:left w:val="nil"/>
          <w:bottom w:val="nil"/>
          <w:right w:val="nil"/>
          <w:between w:val="nil"/>
        </w:pBdr>
        <w:spacing w:after="18" w:line="240" w:lineRule="auto"/>
        <w:jc w:val="both"/>
        <w:rPr>
          <w:color w:val="000000"/>
        </w:rPr>
      </w:pPr>
      <w:r>
        <w:rPr>
          <w:color w:val="000000"/>
        </w:rPr>
        <w:t>Nonpublic/private school will complete and discuss SEA Titles II and IV Needs Assessment Form with LEA to discuss a timeline for activities, materials, supplies, equipment</w:t>
      </w:r>
      <w:r>
        <w:t>,</w:t>
      </w:r>
      <w:r>
        <w:rPr>
          <w:color w:val="000000"/>
        </w:rPr>
        <w:t xml:space="preserve"> and/or contracts needed at the beginning of the school year to ensure allocations </w:t>
      </w:r>
      <w:r>
        <w:t>are</w:t>
      </w:r>
      <w:r>
        <w:rPr>
          <w:color w:val="000000"/>
        </w:rPr>
        <w:t xml:space="preserve"> used </w:t>
      </w:r>
      <w:r>
        <w:t>expeditiously</w:t>
      </w:r>
      <w:r>
        <w:rPr>
          <w:color w:val="000000"/>
        </w:rPr>
        <w:t xml:space="preserve"> for the non-public/private school educators and students. (</w:t>
      </w:r>
      <w:r>
        <w:rPr>
          <w:i/>
          <w:color w:val="000000"/>
        </w:rPr>
        <w:t>This process should not be a burden for private school officials. The LEA is responsible and may assist with collecting/updating the information if needed.)</w:t>
      </w:r>
      <w:r>
        <w:rPr>
          <w:color w:val="000000"/>
        </w:rPr>
        <w:t xml:space="preserve"> </w:t>
      </w:r>
    </w:p>
    <w:p w:rsidR="00AD08DB" w:rsidRDefault="008B1ED5">
      <w:pPr>
        <w:numPr>
          <w:ilvl w:val="0"/>
          <w:numId w:val="2"/>
        </w:numPr>
        <w:pBdr>
          <w:top w:val="nil"/>
          <w:left w:val="nil"/>
          <w:bottom w:val="nil"/>
          <w:right w:val="nil"/>
          <w:between w:val="nil"/>
        </w:pBdr>
        <w:spacing w:after="18" w:line="240" w:lineRule="auto"/>
        <w:jc w:val="both"/>
        <w:rPr>
          <w:color w:val="000000"/>
        </w:rPr>
      </w:pPr>
      <w:r>
        <w:rPr>
          <w:color w:val="000000"/>
        </w:rPr>
        <w:t xml:space="preserve">Title II professional development for non-public/private school educators and students must specifically address the needs of the non-public students, improve </w:t>
      </w:r>
      <w:r>
        <w:t>teachers’</w:t>
      </w:r>
      <w:r>
        <w:rPr>
          <w:color w:val="000000"/>
        </w:rPr>
        <w:t xml:space="preserve"> knowledge, instructional strategies, as well as support educational leadership development.  (</w:t>
      </w:r>
      <w:r>
        <w:rPr>
          <w:i/>
          <w:color w:val="000000"/>
        </w:rPr>
        <w:t>ESSA states professional development for non-public schools does not have to be the same as public schools.)</w:t>
      </w:r>
      <w:r>
        <w:rPr>
          <w:color w:val="000000"/>
        </w:rPr>
        <w:t xml:space="preserve"> </w:t>
      </w:r>
    </w:p>
    <w:p w:rsidR="00AD08DB" w:rsidRDefault="008B1ED5">
      <w:pPr>
        <w:numPr>
          <w:ilvl w:val="0"/>
          <w:numId w:val="2"/>
        </w:numPr>
        <w:pBdr>
          <w:top w:val="nil"/>
          <w:left w:val="nil"/>
          <w:bottom w:val="nil"/>
          <w:right w:val="nil"/>
          <w:between w:val="nil"/>
        </w:pBdr>
        <w:spacing w:after="18" w:line="240" w:lineRule="auto"/>
        <w:jc w:val="both"/>
        <w:rPr>
          <w:color w:val="000000"/>
        </w:rPr>
      </w:pPr>
      <w:r>
        <w:rPr>
          <w:color w:val="000000"/>
        </w:rPr>
        <w:t>LEAs must get details/input from the non-public/private schools and give any request, ideas, suggestions</w:t>
      </w:r>
      <w:r>
        <w:t>,</w:t>
      </w:r>
      <w:r>
        <w:rPr>
          <w:color w:val="000000"/>
        </w:rPr>
        <w:t xml:space="preserve"> </w:t>
      </w:r>
      <w:r>
        <w:t xml:space="preserve">and </w:t>
      </w:r>
      <w:r>
        <w:rPr>
          <w:color w:val="000000"/>
        </w:rPr>
        <w:t>considerable thought. (</w:t>
      </w:r>
      <w:r>
        <w:rPr>
          <w:i/>
          <w:color w:val="000000"/>
        </w:rPr>
        <w:t>The LEA and SEA make the final decisions as per ESSA</w:t>
      </w:r>
      <w:r>
        <w:rPr>
          <w:color w:val="000000"/>
        </w:rPr>
        <w:t>.)</w:t>
      </w:r>
    </w:p>
    <w:p w:rsidR="00AD08DB" w:rsidRDefault="008B1ED5">
      <w:pPr>
        <w:numPr>
          <w:ilvl w:val="0"/>
          <w:numId w:val="2"/>
        </w:numPr>
        <w:pBdr>
          <w:top w:val="nil"/>
          <w:left w:val="nil"/>
          <w:bottom w:val="nil"/>
          <w:right w:val="nil"/>
          <w:between w:val="nil"/>
        </w:pBdr>
        <w:spacing w:after="18" w:line="240" w:lineRule="auto"/>
        <w:jc w:val="both"/>
        <w:rPr>
          <w:color w:val="000000"/>
        </w:rPr>
      </w:pPr>
      <w:r>
        <w:rPr>
          <w:color w:val="000000"/>
        </w:rPr>
        <w:t xml:space="preserve">The option to pool Titles II and IV allocations for multiple non-public/private schools or provide services on a </w:t>
      </w:r>
      <w:r>
        <w:t>school-by-school</w:t>
      </w:r>
      <w:r>
        <w:rPr>
          <w:color w:val="000000"/>
        </w:rPr>
        <w:t xml:space="preserve"> basis is allowable. </w:t>
      </w:r>
    </w:p>
    <w:p w:rsidR="00AD08DB" w:rsidRDefault="008B1ED5">
      <w:pPr>
        <w:numPr>
          <w:ilvl w:val="0"/>
          <w:numId w:val="2"/>
        </w:numPr>
        <w:pBdr>
          <w:top w:val="nil"/>
          <w:left w:val="nil"/>
          <w:bottom w:val="nil"/>
          <w:right w:val="nil"/>
          <w:between w:val="nil"/>
        </w:pBdr>
        <w:spacing w:after="18" w:line="240" w:lineRule="auto"/>
        <w:jc w:val="both"/>
        <w:rPr>
          <w:color w:val="000000"/>
        </w:rPr>
      </w:pPr>
      <w:r>
        <w:rPr>
          <w:color w:val="000000"/>
        </w:rPr>
        <w:t xml:space="preserve">LEA and nonpublic/private schools may agree to braid or blend allocations for equitable services through meaningful consultation for multiple nonpublic/private schools or on a school – by – school basis.   </w:t>
      </w:r>
    </w:p>
    <w:p w:rsidR="00AD08DB" w:rsidRDefault="008B1ED5">
      <w:pPr>
        <w:numPr>
          <w:ilvl w:val="0"/>
          <w:numId w:val="2"/>
        </w:numPr>
        <w:pBdr>
          <w:top w:val="nil"/>
          <w:left w:val="nil"/>
          <w:bottom w:val="nil"/>
          <w:right w:val="nil"/>
          <w:between w:val="nil"/>
        </w:pBdr>
        <w:spacing w:after="18" w:line="240" w:lineRule="auto"/>
        <w:jc w:val="both"/>
        <w:rPr>
          <w:color w:val="000000"/>
        </w:rPr>
      </w:pPr>
      <w:r>
        <w:t xml:space="preserve">Neither </w:t>
      </w:r>
      <w:r>
        <w:rPr>
          <w:color w:val="000000"/>
        </w:rPr>
        <w:t xml:space="preserve">LEA nor SEA </w:t>
      </w:r>
      <w:r>
        <w:t>can</w:t>
      </w:r>
      <w:r>
        <w:rPr>
          <w:color w:val="000000"/>
        </w:rPr>
        <w:t xml:space="preserve"> cede control of the SEA Titles II and IV equitable services programs to the non-public/private school officials or </w:t>
      </w:r>
      <w:r>
        <w:t>third-party</w:t>
      </w:r>
      <w:r>
        <w:rPr>
          <w:color w:val="000000"/>
        </w:rPr>
        <w:t xml:space="preserve"> contractors/consultants. (All contracts must be implemented and controlled by the LEA, and not the non-public/private school.) </w:t>
      </w:r>
    </w:p>
    <w:p w:rsidR="00AD08DB" w:rsidRDefault="008B1ED5">
      <w:pPr>
        <w:numPr>
          <w:ilvl w:val="0"/>
          <w:numId w:val="2"/>
        </w:numPr>
        <w:pBdr>
          <w:top w:val="nil"/>
          <w:left w:val="nil"/>
          <w:bottom w:val="nil"/>
          <w:right w:val="nil"/>
          <w:between w:val="nil"/>
        </w:pBdr>
        <w:spacing w:after="18" w:line="240" w:lineRule="auto"/>
        <w:jc w:val="both"/>
        <w:rPr>
          <w:color w:val="000000"/>
        </w:rPr>
      </w:pPr>
      <w:r>
        <w:rPr>
          <w:color w:val="000000"/>
        </w:rPr>
        <w:t xml:space="preserve">Nonpublic/private school officials cannot sign contracts with, or supervise </w:t>
      </w:r>
      <w:r>
        <w:t>third-party</w:t>
      </w:r>
      <w:r>
        <w:rPr>
          <w:color w:val="000000"/>
        </w:rPr>
        <w:t xml:space="preserve"> contractors. LEA is responsible. )</w:t>
      </w:r>
    </w:p>
    <w:p w:rsidR="00AD08DB" w:rsidRDefault="008B1ED5">
      <w:pPr>
        <w:numPr>
          <w:ilvl w:val="0"/>
          <w:numId w:val="2"/>
        </w:numPr>
        <w:pBdr>
          <w:top w:val="nil"/>
          <w:left w:val="nil"/>
          <w:bottom w:val="nil"/>
          <w:right w:val="nil"/>
          <w:between w:val="nil"/>
        </w:pBdr>
        <w:spacing w:after="42" w:line="240" w:lineRule="auto"/>
        <w:jc w:val="both"/>
        <w:rPr>
          <w:color w:val="000000"/>
        </w:rPr>
      </w:pPr>
      <w:r>
        <w:rPr>
          <w:color w:val="000000"/>
        </w:rPr>
        <w:lastRenderedPageBreak/>
        <w:t>LEA orders or contracts with a 3</w:t>
      </w:r>
      <w:r>
        <w:rPr>
          <w:color w:val="000000"/>
          <w:vertAlign w:val="superscript"/>
        </w:rPr>
        <w:t>rd</w:t>
      </w:r>
      <w:r>
        <w:rPr>
          <w:color w:val="000000"/>
        </w:rPr>
        <w:t xml:space="preserve"> party company/consultant for SEA Titles II and IV materials, supplies</w:t>
      </w:r>
      <w:r>
        <w:t>,</w:t>
      </w:r>
      <w:r>
        <w:rPr>
          <w:color w:val="000000"/>
        </w:rPr>
        <w:t xml:space="preserve"> equipment</w:t>
      </w:r>
      <w:r>
        <w:t>,</w:t>
      </w:r>
      <w:r>
        <w:rPr>
          <w:color w:val="000000"/>
        </w:rPr>
        <w:t xml:space="preserve"> and professional development services, etc.</w:t>
      </w:r>
      <w:r>
        <w:t>,</w:t>
      </w:r>
      <w:r>
        <w:rPr>
          <w:color w:val="000000"/>
        </w:rPr>
        <w:t xml:space="preserve"> for the nonpublic/private school educators and students. </w:t>
      </w:r>
    </w:p>
    <w:p w:rsidR="00AD08DB" w:rsidRDefault="008B1ED5">
      <w:pPr>
        <w:numPr>
          <w:ilvl w:val="0"/>
          <w:numId w:val="2"/>
        </w:numPr>
        <w:pBdr>
          <w:top w:val="nil"/>
          <w:left w:val="nil"/>
          <w:bottom w:val="nil"/>
          <w:right w:val="nil"/>
          <w:between w:val="nil"/>
        </w:pBdr>
        <w:spacing w:after="18" w:line="240" w:lineRule="auto"/>
        <w:jc w:val="both"/>
        <w:rPr>
          <w:color w:val="000000"/>
        </w:rPr>
      </w:pPr>
      <w:r>
        <w:t>Third-party</w:t>
      </w:r>
      <w:r>
        <w:rPr>
          <w:color w:val="000000"/>
        </w:rPr>
        <w:t xml:space="preserve"> contractors and/or consultants must work with the LEA to have contracts prepared and approved.  (Private schools cannot enter into </w:t>
      </w:r>
      <w:r>
        <w:t xml:space="preserve">a </w:t>
      </w:r>
      <w:r>
        <w:rPr>
          <w:color w:val="000000"/>
        </w:rPr>
        <w:t xml:space="preserve">contract or </w:t>
      </w:r>
      <w:r>
        <w:t>approve</w:t>
      </w:r>
      <w:r>
        <w:rPr>
          <w:color w:val="000000"/>
        </w:rPr>
        <w:t xml:space="preserve"> the use of federal funds or allocations for services.)  </w:t>
      </w:r>
    </w:p>
    <w:p w:rsidR="00AD08DB" w:rsidRDefault="008B1ED5">
      <w:pPr>
        <w:numPr>
          <w:ilvl w:val="0"/>
          <w:numId w:val="2"/>
        </w:numPr>
        <w:pBdr>
          <w:top w:val="nil"/>
          <w:left w:val="nil"/>
          <w:bottom w:val="nil"/>
          <w:right w:val="nil"/>
          <w:between w:val="nil"/>
        </w:pBdr>
        <w:spacing w:after="42" w:line="240" w:lineRule="auto"/>
        <w:jc w:val="both"/>
        <w:rPr>
          <w:color w:val="000000"/>
        </w:rPr>
      </w:pPr>
      <w:r>
        <w:rPr>
          <w:color w:val="000000"/>
        </w:rPr>
        <w:t xml:space="preserve">All </w:t>
      </w:r>
      <w:r>
        <w:t>requests</w:t>
      </w:r>
      <w:r>
        <w:rPr>
          <w:color w:val="000000"/>
        </w:rPr>
        <w:t xml:space="preserve"> from the </w:t>
      </w:r>
      <w:r>
        <w:t>n</w:t>
      </w:r>
      <w:r>
        <w:rPr>
          <w:color w:val="000000"/>
        </w:rPr>
        <w:t>onpublic/private school must be allowable, reasonable</w:t>
      </w:r>
      <w:r>
        <w:t>,</w:t>
      </w:r>
      <w:r>
        <w:rPr>
          <w:color w:val="000000"/>
        </w:rPr>
        <w:t xml:space="preserve"> and necessary. </w:t>
      </w:r>
    </w:p>
    <w:p w:rsidR="00AD08DB" w:rsidRDefault="008B1ED5">
      <w:pPr>
        <w:numPr>
          <w:ilvl w:val="0"/>
          <w:numId w:val="2"/>
        </w:numPr>
        <w:pBdr>
          <w:top w:val="nil"/>
          <w:left w:val="nil"/>
          <w:bottom w:val="nil"/>
          <w:right w:val="nil"/>
          <w:between w:val="nil"/>
        </w:pBdr>
        <w:spacing w:after="18" w:line="240" w:lineRule="auto"/>
        <w:jc w:val="both"/>
        <w:rPr>
          <w:color w:val="000000"/>
          <w:highlight w:val="white"/>
        </w:rPr>
      </w:pPr>
      <w:r>
        <w:rPr>
          <w:color w:val="000000"/>
          <w:highlight w:val="white"/>
        </w:rPr>
        <w:t xml:space="preserve">LEA and private schools are encouraged to expedite the </w:t>
      </w:r>
      <w:r>
        <w:rPr>
          <w:highlight w:val="white"/>
        </w:rPr>
        <w:t xml:space="preserve">obligation and expenditure of </w:t>
      </w:r>
      <w:r>
        <w:rPr>
          <w:color w:val="000000"/>
          <w:highlight w:val="white"/>
        </w:rPr>
        <w:t xml:space="preserve">the SEA Titles II and IV equitable </w:t>
      </w:r>
      <w:r>
        <w:rPr>
          <w:highlight w:val="white"/>
        </w:rPr>
        <w:t>services</w:t>
      </w:r>
      <w:r>
        <w:rPr>
          <w:color w:val="000000"/>
          <w:highlight w:val="white"/>
        </w:rPr>
        <w:t xml:space="preserve"> for the nonpublic educators and students. </w:t>
      </w:r>
    </w:p>
    <w:p w:rsidR="00AD08DB" w:rsidRDefault="008B1ED5">
      <w:pPr>
        <w:numPr>
          <w:ilvl w:val="0"/>
          <w:numId w:val="2"/>
        </w:numPr>
        <w:pBdr>
          <w:top w:val="nil"/>
          <w:left w:val="nil"/>
          <w:bottom w:val="nil"/>
          <w:right w:val="nil"/>
          <w:between w:val="nil"/>
        </w:pBdr>
        <w:spacing w:after="18" w:line="240" w:lineRule="auto"/>
        <w:jc w:val="both"/>
        <w:rPr>
          <w:color w:val="000000"/>
          <w:highlight w:val="white"/>
        </w:rPr>
      </w:pPr>
      <w:r>
        <w:rPr>
          <w:color w:val="000000"/>
          <w:highlight w:val="white"/>
        </w:rPr>
        <w:t xml:space="preserve">Any remaining allocations at the end of the fiscal year will </w:t>
      </w:r>
      <w:r>
        <w:rPr>
          <w:highlight w:val="white"/>
        </w:rPr>
        <w:t>carry over</w:t>
      </w:r>
      <w:r>
        <w:rPr>
          <w:color w:val="000000"/>
          <w:highlight w:val="white"/>
        </w:rPr>
        <w:t xml:space="preserve"> to the next fiscal year.</w:t>
      </w:r>
    </w:p>
    <w:p w:rsidR="00AD08DB" w:rsidRDefault="008B1ED5">
      <w:pPr>
        <w:numPr>
          <w:ilvl w:val="0"/>
          <w:numId w:val="2"/>
        </w:numPr>
        <w:pBdr>
          <w:top w:val="nil"/>
          <w:left w:val="nil"/>
          <w:bottom w:val="nil"/>
          <w:right w:val="nil"/>
          <w:between w:val="nil"/>
        </w:pBdr>
        <w:spacing w:after="18" w:line="240" w:lineRule="auto"/>
        <w:jc w:val="both"/>
        <w:rPr>
          <w:color w:val="000000"/>
          <w:highlight w:val="white"/>
        </w:rPr>
      </w:pPr>
      <w:r>
        <w:rPr>
          <w:highlight w:val="white"/>
        </w:rPr>
        <w:t>The LEA</w:t>
      </w:r>
      <w:r>
        <w:rPr>
          <w:color w:val="000000"/>
          <w:highlight w:val="white"/>
        </w:rPr>
        <w:t xml:space="preserve"> will </w:t>
      </w:r>
      <w:r>
        <w:rPr>
          <w:highlight w:val="white"/>
        </w:rPr>
        <w:t>monitor</w:t>
      </w:r>
      <w:r>
        <w:rPr>
          <w:color w:val="000000"/>
          <w:highlight w:val="white"/>
        </w:rPr>
        <w:t xml:space="preserve"> the SEA </w:t>
      </w:r>
      <w:r>
        <w:rPr>
          <w:highlight w:val="white"/>
        </w:rPr>
        <w:t>Titles II and IV equitable services programs by using the Federal</w:t>
      </w:r>
      <w:r>
        <w:rPr>
          <w:color w:val="000000"/>
          <w:highlight w:val="white"/>
        </w:rPr>
        <w:t xml:space="preserve"> Programs </w:t>
      </w:r>
      <w:r>
        <w:rPr>
          <w:highlight w:val="white"/>
        </w:rPr>
        <w:t>Department's meaningful consultation process inclusive of site visits</w:t>
      </w:r>
      <w:proofErr w:type="gramStart"/>
      <w:r>
        <w:rPr>
          <w:highlight w:val="white"/>
        </w:rPr>
        <w:t>,  budget</w:t>
      </w:r>
      <w:proofErr w:type="gramEnd"/>
      <w:r>
        <w:rPr>
          <w:highlight w:val="white"/>
        </w:rPr>
        <w:t xml:space="preserve"> meetings, and the collection of fiscal and program documentation as needed.</w:t>
      </w:r>
      <w:r>
        <w:rPr>
          <w:color w:val="000000"/>
          <w:highlight w:val="white"/>
        </w:rPr>
        <w:t xml:space="preserve"> </w:t>
      </w:r>
    </w:p>
    <w:p w:rsidR="00AD08DB" w:rsidRDefault="008B1ED5">
      <w:pPr>
        <w:numPr>
          <w:ilvl w:val="0"/>
          <w:numId w:val="2"/>
        </w:numPr>
        <w:pBdr>
          <w:top w:val="nil"/>
          <w:left w:val="nil"/>
          <w:bottom w:val="nil"/>
          <w:right w:val="nil"/>
          <w:between w:val="nil"/>
        </w:pBdr>
        <w:spacing w:after="0" w:line="240" w:lineRule="auto"/>
        <w:jc w:val="both"/>
        <w:rPr>
          <w:color w:val="000000"/>
          <w:highlight w:val="white"/>
        </w:rPr>
      </w:pPr>
      <w:r>
        <w:rPr>
          <w:highlight w:val="white"/>
        </w:rPr>
        <w:t>ESSA requires</w:t>
      </w:r>
      <w:r>
        <w:rPr>
          <w:color w:val="000000"/>
          <w:highlight w:val="white"/>
        </w:rPr>
        <w:t xml:space="preserve"> the LEA and SEA to provide a written explanation if </w:t>
      </w:r>
      <w:r>
        <w:rPr>
          <w:highlight w:val="white"/>
        </w:rPr>
        <w:t>they</w:t>
      </w:r>
      <w:r>
        <w:rPr>
          <w:color w:val="000000"/>
          <w:highlight w:val="white"/>
        </w:rPr>
        <w:t xml:space="preserve"> disagree with the views of the </w:t>
      </w:r>
      <w:r>
        <w:rPr>
          <w:highlight w:val="white"/>
        </w:rPr>
        <w:t>non-public</w:t>
      </w:r>
      <w:r>
        <w:rPr>
          <w:color w:val="000000"/>
          <w:highlight w:val="white"/>
        </w:rPr>
        <w:t>/private school official regarding the use/request for equitable services activities/</w:t>
      </w:r>
      <w:r>
        <w:rPr>
          <w:highlight w:val="white"/>
        </w:rPr>
        <w:t>programs</w:t>
      </w:r>
      <w:r>
        <w:rPr>
          <w:color w:val="000000"/>
          <w:highlight w:val="white"/>
        </w:rPr>
        <w:t xml:space="preserve">. </w:t>
      </w:r>
    </w:p>
    <w:p w:rsidR="00AD08DB" w:rsidRDefault="008B1ED5">
      <w:pPr>
        <w:numPr>
          <w:ilvl w:val="0"/>
          <w:numId w:val="2"/>
        </w:numPr>
        <w:pBdr>
          <w:top w:val="nil"/>
          <w:left w:val="nil"/>
          <w:bottom w:val="nil"/>
          <w:right w:val="nil"/>
          <w:between w:val="nil"/>
        </w:pBdr>
        <w:spacing w:after="30" w:line="240" w:lineRule="auto"/>
        <w:jc w:val="both"/>
        <w:rPr>
          <w:color w:val="000000"/>
        </w:rPr>
      </w:pPr>
      <w:r>
        <w:rPr>
          <w:color w:val="000000"/>
        </w:rPr>
        <w:t>If applicable/needed, the non-public/private school officials, LEA</w:t>
      </w:r>
      <w:r>
        <w:t>,</w:t>
      </w:r>
      <w:r>
        <w:rPr>
          <w:color w:val="000000"/>
        </w:rPr>
        <w:t xml:space="preserve"> or SEA may contact the State Ombudsman via email if a workable agreement or arrangements cannot be made. </w:t>
      </w:r>
    </w:p>
    <w:p w:rsidR="00AD08DB" w:rsidRDefault="008B1ED5">
      <w:pPr>
        <w:numPr>
          <w:ilvl w:val="0"/>
          <w:numId w:val="2"/>
        </w:numPr>
        <w:pBdr>
          <w:top w:val="nil"/>
          <w:left w:val="nil"/>
          <w:bottom w:val="nil"/>
          <w:right w:val="nil"/>
          <w:between w:val="nil"/>
        </w:pBdr>
        <w:spacing w:after="0" w:line="240" w:lineRule="auto"/>
        <w:jc w:val="both"/>
        <w:rPr>
          <w:color w:val="000000"/>
        </w:rPr>
      </w:pPr>
      <w:r>
        <w:rPr>
          <w:color w:val="000000"/>
        </w:rPr>
        <w:t xml:space="preserve">Nonpublic/private school officials are to indicate on the form below that timely and meaningful consultation has/has not occurred, per ESSA. </w:t>
      </w:r>
    </w:p>
    <w:p w:rsidR="00AD08DB" w:rsidRDefault="00AD08DB">
      <w:pPr>
        <w:pBdr>
          <w:top w:val="nil"/>
          <w:left w:val="nil"/>
          <w:bottom w:val="nil"/>
          <w:right w:val="nil"/>
          <w:between w:val="nil"/>
        </w:pBdr>
        <w:spacing w:after="0" w:line="240" w:lineRule="auto"/>
        <w:rPr>
          <w:color w:val="000000"/>
        </w:rPr>
      </w:pPr>
    </w:p>
    <w:p w:rsidR="00AD08DB" w:rsidRDefault="00AD08DB">
      <w:pPr>
        <w:pBdr>
          <w:top w:val="nil"/>
          <w:left w:val="nil"/>
          <w:bottom w:val="nil"/>
          <w:right w:val="nil"/>
          <w:between w:val="nil"/>
        </w:pBdr>
        <w:spacing w:after="0" w:line="240" w:lineRule="auto"/>
        <w:rPr>
          <w:color w:val="000000"/>
        </w:rPr>
      </w:pPr>
    </w:p>
    <w:p w:rsidR="00AD08DB" w:rsidRDefault="00AD08DB">
      <w:pPr>
        <w:pBdr>
          <w:top w:val="nil"/>
          <w:left w:val="nil"/>
          <w:bottom w:val="nil"/>
          <w:right w:val="nil"/>
          <w:between w:val="nil"/>
        </w:pBdr>
        <w:spacing w:after="0" w:line="240" w:lineRule="auto"/>
        <w:rPr>
          <w:color w:val="000000"/>
        </w:rPr>
      </w:pPr>
    </w:p>
    <w:p w:rsidR="00AD08DB" w:rsidRDefault="00AD08DB">
      <w:pPr>
        <w:pBdr>
          <w:top w:val="nil"/>
          <w:left w:val="nil"/>
          <w:bottom w:val="nil"/>
          <w:right w:val="nil"/>
          <w:between w:val="nil"/>
        </w:pBdr>
        <w:spacing w:after="0" w:line="240" w:lineRule="auto"/>
        <w:rPr>
          <w:color w:val="000000"/>
        </w:rPr>
      </w:pPr>
    </w:p>
    <w:p w:rsidR="00AD08DB" w:rsidRDefault="00AD08DB">
      <w:pPr>
        <w:pBdr>
          <w:top w:val="nil"/>
          <w:left w:val="nil"/>
          <w:bottom w:val="nil"/>
          <w:right w:val="nil"/>
          <w:between w:val="nil"/>
        </w:pBdr>
        <w:spacing w:after="0" w:line="240" w:lineRule="auto"/>
        <w:rPr>
          <w:color w:val="000000"/>
        </w:rPr>
      </w:pPr>
    </w:p>
    <w:p w:rsidR="00AD08DB" w:rsidRDefault="00AD08DB">
      <w:pPr>
        <w:pBdr>
          <w:top w:val="nil"/>
          <w:left w:val="nil"/>
          <w:bottom w:val="nil"/>
          <w:right w:val="nil"/>
          <w:between w:val="nil"/>
        </w:pBdr>
        <w:spacing w:after="0" w:line="240" w:lineRule="auto"/>
        <w:rPr>
          <w:color w:val="000000"/>
        </w:rPr>
      </w:pPr>
    </w:p>
    <w:p w:rsidR="00AD08DB" w:rsidRDefault="00AD08DB">
      <w:pPr>
        <w:pBdr>
          <w:top w:val="nil"/>
          <w:left w:val="nil"/>
          <w:bottom w:val="nil"/>
          <w:right w:val="nil"/>
          <w:between w:val="nil"/>
        </w:pBdr>
        <w:spacing w:after="0" w:line="240" w:lineRule="auto"/>
        <w:rPr>
          <w:color w:val="000000"/>
        </w:rPr>
      </w:pPr>
    </w:p>
    <w:p w:rsidR="00AD08DB" w:rsidRDefault="00AD08DB">
      <w:pPr>
        <w:pBdr>
          <w:top w:val="nil"/>
          <w:left w:val="nil"/>
          <w:bottom w:val="nil"/>
          <w:right w:val="nil"/>
          <w:between w:val="nil"/>
        </w:pBdr>
        <w:spacing w:after="0" w:line="240" w:lineRule="auto"/>
        <w:rPr>
          <w:color w:val="000000"/>
        </w:rPr>
      </w:pPr>
    </w:p>
    <w:p w:rsidR="00AD08DB" w:rsidRDefault="00AD08DB">
      <w:pPr>
        <w:pBdr>
          <w:top w:val="nil"/>
          <w:left w:val="nil"/>
          <w:bottom w:val="nil"/>
          <w:right w:val="nil"/>
          <w:between w:val="nil"/>
        </w:pBdr>
        <w:spacing w:after="0" w:line="240" w:lineRule="auto"/>
        <w:rPr>
          <w:color w:val="000000"/>
        </w:rPr>
      </w:pPr>
    </w:p>
    <w:p w:rsidR="00AD08DB" w:rsidRDefault="00AD08DB">
      <w:pPr>
        <w:pBdr>
          <w:top w:val="nil"/>
          <w:left w:val="nil"/>
          <w:bottom w:val="nil"/>
          <w:right w:val="nil"/>
          <w:between w:val="nil"/>
        </w:pBdr>
        <w:spacing w:after="0" w:line="240" w:lineRule="auto"/>
      </w:pPr>
    </w:p>
    <w:p w:rsidR="00AD08DB" w:rsidRDefault="00AD08DB">
      <w:pPr>
        <w:pBdr>
          <w:top w:val="nil"/>
          <w:left w:val="nil"/>
          <w:bottom w:val="nil"/>
          <w:right w:val="nil"/>
          <w:between w:val="nil"/>
        </w:pBdr>
        <w:spacing w:after="0" w:line="240" w:lineRule="auto"/>
      </w:pPr>
    </w:p>
    <w:p w:rsidR="00AD08DB" w:rsidRDefault="00AD08DB">
      <w:pPr>
        <w:pBdr>
          <w:top w:val="nil"/>
          <w:left w:val="nil"/>
          <w:bottom w:val="nil"/>
          <w:right w:val="nil"/>
          <w:between w:val="nil"/>
        </w:pBdr>
        <w:spacing w:after="0" w:line="240" w:lineRule="auto"/>
        <w:rPr>
          <w:color w:val="000000"/>
        </w:rPr>
      </w:pPr>
    </w:p>
    <w:p w:rsidR="00AD08DB" w:rsidRDefault="00AD08DB">
      <w:pPr>
        <w:pBdr>
          <w:top w:val="nil"/>
          <w:left w:val="nil"/>
          <w:bottom w:val="nil"/>
          <w:right w:val="nil"/>
          <w:between w:val="nil"/>
        </w:pBdr>
        <w:spacing w:after="0" w:line="240" w:lineRule="auto"/>
        <w:rPr>
          <w:color w:val="000000"/>
        </w:rPr>
      </w:pPr>
    </w:p>
    <w:p w:rsidR="00AD08DB" w:rsidRDefault="00AD08DB">
      <w:pPr>
        <w:pBdr>
          <w:top w:val="nil"/>
          <w:left w:val="nil"/>
          <w:bottom w:val="nil"/>
          <w:right w:val="nil"/>
          <w:between w:val="nil"/>
        </w:pBdr>
        <w:spacing w:after="0" w:line="240" w:lineRule="auto"/>
        <w:rPr>
          <w:color w:val="000000"/>
        </w:rPr>
      </w:pPr>
    </w:p>
    <w:p w:rsidR="00AD08DB" w:rsidRDefault="00AD08DB">
      <w:pPr>
        <w:pBdr>
          <w:top w:val="nil"/>
          <w:left w:val="nil"/>
          <w:bottom w:val="nil"/>
          <w:right w:val="nil"/>
          <w:between w:val="nil"/>
        </w:pBdr>
        <w:spacing w:after="0" w:line="240" w:lineRule="auto"/>
        <w:rPr>
          <w:color w:val="000000"/>
        </w:rPr>
      </w:pPr>
    </w:p>
    <w:p w:rsidR="00AD08DB" w:rsidRDefault="00AD08DB">
      <w:pPr>
        <w:pBdr>
          <w:top w:val="nil"/>
          <w:left w:val="nil"/>
          <w:bottom w:val="nil"/>
          <w:right w:val="nil"/>
          <w:between w:val="nil"/>
        </w:pBdr>
        <w:spacing w:after="0" w:line="240" w:lineRule="auto"/>
      </w:pPr>
    </w:p>
    <w:p w:rsidR="00AD08DB" w:rsidRDefault="00AD08DB">
      <w:pPr>
        <w:pBdr>
          <w:top w:val="nil"/>
          <w:left w:val="nil"/>
          <w:bottom w:val="nil"/>
          <w:right w:val="nil"/>
          <w:between w:val="nil"/>
        </w:pBdr>
        <w:spacing w:after="0" w:line="240" w:lineRule="auto"/>
      </w:pPr>
    </w:p>
    <w:p w:rsidR="00AD08DB" w:rsidRDefault="00AD08DB">
      <w:pPr>
        <w:pBdr>
          <w:top w:val="nil"/>
          <w:left w:val="nil"/>
          <w:bottom w:val="nil"/>
          <w:right w:val="nil"/>
          <w:between w:val="nil"/>
        </w:pBdr>
        <w:spacing w:after="0" w:line="240" w:lineRule="auto"/>
      </w:pPr>
    </w:p>
    <w:p w:rsidR="00AD08DB" w:rsidRDefault="00AD08DB">
      <w:pPr>
        <w:pBdr>
          <w:top w:val="nil"/>
          <w:left w:val="nil"/>
          <w:bottom w:val="nil"/>
          <w:right w:val="nil"/>
          <w:between w:val="nil"/>
        </w:pBdr>
        <w:spacing w:after="0" w:line="240" w:lineRule="auto"/>
      </w:pPr>
    </w:p>
    <w:p w:rsidR="00AD08DB" w:rsidRDefault="00AD08DB">
      <w:pPr>
        <w:pBdr>
          <w:top w:val="nil"/>
          <w:left w:val="nil"/>
          <w:bottom w:val="nil"/>
          <w:right w:val="nil"/>
          <w:between w:val="nil"/>
        </w:pBdr>
        <w:spacing w:after="0" w:line="240" w:lineRule="auto"/>
      </w:pPr>
    </w:p>
    <w:p w:rsidR="00AD08DB" w:rsidRDefault="00AD08DB">
      <w:pPr>
        <w:pBdr>
          <w:top w:val="nil"/>
          <w:left w:val="nil"/>
          <w:bottom w:val="nil"/>
          <w:right w:val="nil"/>
          <w:between w:val="nil"/>
        </w:pBdr>
        <w:spacing w:after="0" w:line="240" w:lineRule="auto"/>
      </w:pPr>
    </w:p>
    <w:p w:rsidR="00AD08DB" w:rsidRDefault="00AD08DB">
      <w:pPr>
        <w:pBdr>
          <w:top w:val="nil"/>
          <w:left w:val="nil"/>
          <w:bottom w:val="nil"/>
          <w:right w:val="nil"/>
          <w:between w:val="nil"/>
        </w:pBdr>
        <w:spacing w:after="0" w:line="240" w:lineRule="auto"/>
      </w:pPr>
    </w:p>
    <w:p w:rsidR="00AD08DB" w:rsidRDefault="00AD08DB">
      <w:pPr>
        <w:pBdr>
          <w:top w:val="nil"/>
          <w:left w:val="nil"/>
          <w:bottom w:val="nil"/>
          <w:right w:val="nil"/>
          <w:between w:val="nil"/>
        </w:pBdr>
        <w:spacing w:after="0" w:line="240" w:lineRule="auto"/>
      </w:pPr>
    </w:p>
    <w:p w:rsidR="00AD08DB" w:rsidRDefault="00AD08DB">
      <w:pPr>
        <w:pBdr>
          <w:top w:val="nil"/>
          <w:left w:val="nil"/>
          <w:bottom w:val="nil"/>
          <w:right w:val="nil"/>
          <w:between w:val="nil"/>
        </w:pBdr>
        <w:spacing w:after="0" w:line="240" w:lineRule="auto"/>
      </w:pPr>
    </w:p>
    <w:p w:rsidR="00AD08DB" w:rsidRDefault="00AD08DB">
      <w:pPr>
        <w:pBdr>
          <w:top w:val="nil"/>
          <w:left w:val="nil"/>
          <w:bottom w:val="nil"/>
          <w:right w:val="nil"/>
          <w:between w:val="nil"/>
        </w:pBdr>
        <w:spacing w:after="0" w:line="240" w:lineRule="auto"/>
      </w:pPr>
    </w:p>
    <w:p w:rsidR="00AD08DB" w:rsidRDefault="00AD08DB">
      <w:pPr>
        <w:pBdr>
          <w:top w:val="nil"/>
          <w:left w:val="nil"/>
          <w:bottom w:val="nil"/>
          <w:right w:val="nil"/>
          <w:between w:val="nil"/>
        </w:pBdr>
        <w:spacing w:after="0" w:line="240" w:lineRule="auto"/>
      </w:pPr>
    </w:p>
    <w:p w:rsidR="00AD08DB" w:rsidRDefault="00AD08DB">
      <w:pPr>
        <w:pBdr>
          <w:top w:val="nil"/>
          <w:left w:val="nil"/>
          <w:bottom w:val="nil"/>
          <w:right w:val="nil"/>
          <w:between w:val="nil"/>
        </w:pBdr>
        <w:spacing w:after="0" w:line="240" w:lineRule="auto"/>
      </w:pPr>
    </w:p>
    <w:p w:rsidR="00AD08DB" w:rsidRDefault="008B1ED5">
      <w:pPr>
        <w:pBdr>
          <w:top w:val="nil"/>
          <w:left w:val="nil"/>
          <w:bottom w:val="nil"/>
          <w:right w:val="nil"/>
          <w:between w:val="nil"/>
        </w:pBdr>
        <w:spacing w:after="0" w:line="240" w:lineRule="auto"/>
        <w:rPr>
          <w:b/>
          <w:color w:val="000000"/>
          <w:sz w:val="24"/>
          <w:szCs w:val="24"/>
          <w:u w:val="single"/>
        </w:rPr>
      </w:pPr>
      <w:r>
        <w:rPr>
          <w:b/>
          <w:color w:val="000000"/>
          <w:sz w:val="23"/>
          <w:szCs w:val="23"/>
        </w:rPr>
        <w:lastRenderedPageBreak/>
        <w:t xml:space="preserve">                </w:t>
      </w:r>
      <w:r>
        <w:rPr>
          <w:b/>
          <w:color w:val="000000"/>
          <w:sz w:val="24"/>
          <w:szCs w:val="24"/>
        </w:rPr>
        <w:t xml:space="preserve">    </w:t>
      </w:r>
      <w:r>
        <w:rPr>
          <w:b/>
          <w:color w:val="000000"/>
          <w:sz w:val="24"/>
          <w:szCs w:val="24"/>
          <w:u w:val="single"/>
        </w:rPr>
        <w:t xml:space="preserve">Affirmation of Consultation and Agreement with Nonpublic/Private Schools </w:t>
      </w:r>
    </w:p>
    <w:p w:rsidR="00AD08DB" w:rsidRDefault="00AD08DB">
      <w:pPr>
        <w:pBdr>
          <w:top w:val="nil"/>
          <w:left w:val="nil"/>
          <w:bottom w:val="nil"/>
          <w:right w:val="nil"/>
          <w:between w:val="nil"/>
        </w:pBdr>
        <w:spacing w:after="0" w:line="240" w:lineRule="auto"/>
        <w:rPr>
          <w:b/>
          <w:color w:val="000000"/>
          <w:sz w:val="23"/>
          <w:szCs w:val="23"/>
          <w:u w:val="single"/>
        </w:rPr>
      </w:pPr>
    </w:p>
    <w:p w:rsidR="00AD08DB" w:rsidRDefault="00AD08DB">
      <w:pPr>
        <w:pBdr>
          <w:top w:val="nil"/>
          <w:left w:val="nil"/>
          <w:bottom w:val="nil"/>
          <w:right w:val="nil"/>
          <w:between w:val="nil"/>
        </w:pBdr>
        <w:spacing w:after="0" w:line="240" w:lineRule="auto"/>
        <w:rPr>
          <w:b/>
          <w:color w:val="000000"/>
          <w:sz w:val="23"/>
          <w:szCs w:val="23"/>
        </w:rPr>
      </w:pPr>
    </w:p>
    <w:p w:rsidR="00AD08DB" w:rsidRDefault="008B1ED5">
      <w:pPr>
        <w:pBdr>
          <w:top w:val="nil"/>
          <w:left w:val="nil"/>
          <w:bottom w:val="nil"/>
          <w:right w:val="nil"/>
          <w:between w:val="nil"/>
        </w:pBdr>
        <w:spacing w:after="0" w:line="240" w:lineRule="auto"/>
        <w:rPr>
          <w:color w:val="000000"/>
        </w:rPr>
      </w:pPr>
      <w:r>
        <w:rPr>
          <w:color w:val="000000"/>
        </w:rPr>
        <w:t>Check the SEA equitable services programs the nonpublic/private school is agreeing to participate in or opt to decline service</w:t>
      </w:r>
      <w:r>
        <w:t>s</w:t>
      </w:r>
    </w:p>
    <w:p w:rsidR="00AD08DB" w:rsidRDefault="00AD08DB">
      <w:pPr>
        <w:pBdr>
          <w:top w:val="nil"/>
          <w:left w:val="nil"/>
          <w:bottom w:val="nil"/>
          <w:right w:val="nil"/>
          <w:between w:val="nil"/>
        </w:pBdr>
        <w:spacing w:after="0" w:line="240" w:lineRule="auto"/>
        <w:rPr>
          <w:color w:val="000000"/>
        </w:rPr>
      </w:pPr>
    </w:p>
    <w:p w:rsidR="00AD08DB" w:rsidRDefault="008B1ED5">
      <w:pPr>
        <w:pBdr>
          <w:top w:val="nil"/>
          <w:left w:val="nil"/>
          <w:bottom w:val="nil"/>
          <w:right w:val="nil"/>
          <w:between w:val="nil"/>
        </w:pBdr>
        <w:spacing w:after="0" w:line="240" w:lineRule="auto"/>
        <w:rPr>
          <w:color w:val="000000"/>
        </w:rPr>
      </w:pPr>
      <w:r>
        <w:t>_</w:t>
      </w:r>
      <w:r>
        <w:rPr>
          <w:color w:val="000000"/>
        </w:rPr>
        <w:t xml:space="preserve">__ SEA Title II   </w:t>
      </w:r>
    </w:p>
    <w:p w:rsidR="00AD08DB" w:rsidRDefault="008B1ED5">
      <w:pPr>
        <w:pBdr>
          <w:top w:val="nil"/>
          <w:left w:val="nil"/>
          <w:bottom w:val="nil"/>
          <w:right w:val="nil"/>
          <w:between w:val="nil"/>
        </w:pBdr>
        <w:spacing w:after="0" w:line="240" w:lineRule="auto"/>
        <w:rPr>
          <w:color w:val="000000"/>
        </w:rPr>
      </w:pPr>
      <w:r>
        <w:t xml:space="preserve">___ </w:t>
      </w:r>
      <w:r>
        <w:rPr>
          <w:color w:val="000000"/>
        </w:rPr>
        <w:t xml:space="preserve">SEA Title IV  </w:t>
      </w:r>
    </w:p>
    <w:p w:rsidR="00AD08DB" w:rsidRDefault="008B1ED5">
      <w:pPr>
        <w:pBdr>
          <w:top w:val="nil"/>
          <w:left w:val="nil"/>
          <w:bottom w:val="nil"/>
          <w:right w:val="nil"/>
          <w:between w:val="nil"/>
        </w:pBdr>
        <w:spacing w:after="0" w:line="240" w:lineRule="auto"/>
        <w:rPr>
          <w:color w:val="000000"/>
        </w:rPr>
      </w:pPr>
      <w:r>
        <w:rPr>
          <w:u w:val="single"/>
        </w:rPr>
        <w:t xml:space="preserve">       </w:t>
      </w:r>
      <w:r>
        <w:rPr>
          <w:color w:val="000000"/>
        </w:rPr>
        <w:t>Nonpublic/private school declines SEA Titles II and IV</w:t>
      </w:r>
      <w:r>
        <w:rPr>
          <w:color w:val="000000"/>
        </w:rPr>
        <w:tab/>
      </w:r>
    </w:p>
    <w:p w:rsidR="00AD08DB" w:rsidRDefault="00AD08DB">
      <w:pPr>
        <w:pBdr>
          <w:top w:val="nil"/>
          <w:left w:val="nil"/>
          <w:bottom w:val="nil"/>
          <w:right w:val="nil"/>
          <w:between w:val="nil"/>
        </w:pBdr>
        <w:spacing w:after="0" w:line="240" w:lineRule="auto"/>
        <w:rPr>
          <w:color w:val="000000"/>
        </w:rPr>
      </w:pPr>
    </w:p>
    <w:p w:rsidR="00AD08DB" w:rsidRDefault="00AD08DB">
      <w:pPr>
        <w:pBdr>
          <w:top w:val="nil"/>
          <w:left w:val="nil"/>
          <w:bottom w:val="nil"/>
          <w:right w:val="nil"/>
          <w:between w:val="nil"/>
        </w:pBdr>
        <w:spacing w:after="0" w:line="240" w:lineRule="auto"/>
        <w:rPr>
          <w:color w:val="000000"/>
        </w:rPr>
      </w:pPr>
    </w:p>
    <w:p w:rsidR="00AD08DB" w:rsidRDefault="008B1ED5">
      <w:pPr>
        <w:pBdr>
          <w:top w:val="nil"/>
          <w:left w:val="nil"/>
          <w:bottom w:val="nil"/>
          <w:right w:val="nil"/>
          <w:between w:val="nil"/>
        </w:pBdr>
        <w:spacing w:after="0" w:line="240" w:lineRule="auto"/>
        <w:ind w:left="1440"/>
        <w:rPr>
          <w:b/>
          <w:color w:val="000000"/>
          <w:u w:val="single"/>
        </w:rPr>
      </w:pPr>
      <w:r>
        <w:t xml:space="preserve">                                      </w:t>
      </w:r>
      <w:r>
        <w:rPr>
          <w:u w:val="single"/>
        </w:rPr>
        <w:t xml:space="preserve"> </w:t>
      </w:r>
      <w:r>
        <w:rPr>
          <w:b/>
          <w:color w:val="000000"/>
          <w:u w:val="single"/>
        </w:rPr>
        <w:t xml:space="preserve">Confirmation of Consultation </w:t>
      </w:r>
    </w:p>
    <w:p w:rsidR="00AD08DB" w:rsidRDefault="00AD08DB">
      <w:pPr>
        <w:pBdr>
          <w:top w:val="nil"/>
          <w:left w:val="nil"/>
          <w:bottom w:val="nil"/>
          <w:right w:val="nil"/>
          <w:between w:val="nil"/>
        </w:pBdr>
        <w:spacing w:after="0" w:line="240" w:lineRule="auto"/>
        <w:ind w:left="1440" w:firstLine="720"/>
        <w:rPr>
          <w:color w:val="000000"/>
          <w:u w:val="single"/>
        </w:rPr>
      </w:pPr>
    </w:p>
    <w:p w:rsidR="00AD08DB" w:rsidRDefault="008B1ED5">
      <w:pPr>
        <w:pBdr>
          <w:top w:val="nil"/>
          <w:left w:val="nil"/>
          <w:bottom w:val="nil"/>
          <w:right w:val="nil"/>
          <w:between w:val="nil"/>
        </w:pBdr>
        <w:spacing w:after="0" w:line="240" w:lineRule="auto"/>
        <w:rPr>
          <w:color w:val="000000"/>
        </w:rPr>
      </w:pPr>
      <w:r>
        <w:rPr>
          <w:color w:val="000000"/>
        </w:rPr>
        <w:t xml:space="preserve">The LEA and non-public/private school official should sign and indicate whether each party agrees or disagrees: </w:t>
      </w:r>
    </w:p>
    <w:p w:rsidR="00AD08DB" w:rsidRDefault="008B1ED5">
      <w:pPr>
        <w:numPr>
          <w:ilvl w:val="0"/>
          <w:numId w:val="1"/>
        </w:numPr>
        <w:pBdr>
          <w:top w:val="nil"/>
          <w:left w:val="nil"/>
          <w:bottom w:val="nil"/>
          <w:right w:val="nil"/>
          <w:between w:val="nil"/>
        </w:pBdr>
        <w:spacing w:after="32" w:line="240" w:lineRule="auto"/>
        <w:rPr>
          <w:color w:val="000000"/>
        </w:rPr>
      </w:pPr>
      <w:r>
        <w:rPr>
          <w:color w:val="000000"/>
        </w:rPr>
        <w:t xml:space="preserve">Timely and meaningful consultation occurred before the LEA made any decisions that affected the participation of eligible non-public/private school children in any of the equitable service programs above. </w:t>
      </w:r>
    </w:p>
    <w:p w:rsidR="00AD08DB" w:rsidRDefault="00AD08DB">
      <w:pPr>
        <w:pBdr>
          <w:top w:val="nil"/>
          <w:left w:val="nil"/>
          <w:bottom w:val="nil"/>
          <w:right w:val="nil"/>
          <w:between w:val="nil"/>
        </w:pBdr>
        <w:spacing w:after="32" w:line="240" w:lineRule="auto"/>
        <w:ind w:left="765"/>
        <w:rPr>
          <w:color w:val="000000"/>
        </w:rPr>
      </w:pPr>
    </w:p>
    <w:p w:rsidR="00AD08DB" w:rsidRDefault="008B1ED5">
      <w:pPr>
        <w:pBdr>
          <w:top w:val="nil"/>
          <w:left w:val="nil"/>
          <w:bottom w:val="nil"/>
          <w:right w:val="nil"/>
          <w:between w:val="nil"/>
        </w:pBdr>
        <w:spacing w:after="32" w:line="240" w:lineRule="auto"/>
        <w:rPr>
          <w:color w:val="000000"/>
        </w:rPr>
      </w:pPr>
      <w:r>
        <w:rPr>
          <w:color w:val="000000"/>
        </w:rPr>
        <w:t xml:space="preserve">_____________________________________________________________________________________Non-Public School Official Signature          School                                 Date           Agree                    Disagree  </w:t>
      </w:r>
    </w:p>
    <w:p w:rsidR="00AD08DB" w:rsidRDefault="00AD08DB">
      <w:pPr>
        <w:pBdr>
          <w:top w:val="nil"/>
          <w:left w:val="nil"/>
          <w:bottom w:val="nil"/>
          <w:right w:val="nil"/>
          <w:between w:val="nil"/>
        </w:pBdr>
        <w:spacing w:after="32" w:line="240" w:lineRule="auto"/>
        <w:rPr>
          <w:color w:val="000000"/>
        </w:rPr>
      </w:pPr>
    </w:p>
    <w:p w:rsidR="00AD08DB" w:rsidRDefault="008B1ED5">
      <w:pPr>
        <w:pBdr>
          <w:top w:val="nil"/>
          <w:left w:val="nil"/>
          <w:bottom w:val="nil"/>
          <w:right w:val="nil"/>
          <w:between w:val="nil"/>
        </w:pBdr>
        <w:spacing w:after="32" w:line="240" w:lineRule="auto"/>
        <w:rPr>
          <w:color w:val="000000"/>
        </w:rPr>
      </w:pPr>
      <w:r>
        <w:rPr>
          <w:color w:val="000000"/>
        </w:rPr>
        <w:t xml:space="preserve">_____________________________________________________________________________________                                                 </w:t>
      </w:r>
    </w:p>
    <w:p w:rsidR="00AD08DB" w:rsidRDefault="008B1ED5">
      <w:pPr>
        <w:pBdr>
          <w:top w:val="nil"/>
          <w:left w:val="nil"/>
          <w:bottom w:val="nil"/>
          <w:right w:val="nil"/>
          <w:between w:val="nil"/>
        </w:pBdr>
        <w:spacing w:after="0" w:line="240" w:lineRule="auto"/>
        <w:rPr>
          <w:color w:val="000000"/>
        </w:rPr>
      </w:pPr>
      <w:r>
        <w:rPr>
          <w:color w:val="000000"/>
        </w:rPr>
        <w:t xml:space="preserve">LEA School Official </w:t>
      </w:r>
      <w:r>
        <w:tab/>
      </w:r>
      <w:r>
        <w:tab/>
      </w:r>
      <w:r>
        <w:tab/>
      </w:r>
      <w:r>
        <w:rPr>
          <w:color w:val="000000"/>
        </w:rPr>
        <w:t xml:space="preserve">   LEA/District                       Date           Agree                     Disagree </w:t>
      </w:r>
    </w:p>
    <w:p w:rsidR="00AD08DB" w:rsidRDefault="00AD08DB">
      <w:pPr>
        <w:pBdr>
          <w:top w:val="nil"/>
          <w:left w:val="nil"/>
          <w:bottom w:val="nil"/>
          <w:right w:val="nil"/>
          <w:between w:val="nil"/>
        </w:pBdr>
        <w:spacing w:after="0" w:line="240" w:lineRule="auto"/>
        <w:rPr>
          <w:b/>
          <w:color w:val="000000"/>
        </w:rPr>
      </w:pPr>
    </w:p>
    <w:p w:rsidR="00AD08DB" w:rsidRDefault="008B1ED5">
      <w:pPr>
        <w:pBdr>
          <w:top w:val="nil"/>
          <w:left w:val="nil"/>
          <w:bottom w:val="nil"/>
          <w:right w:val="nil"/>
          <w:between w:val="nil"/>
        </w:pBdr>
        <w:spacing w:after="0" w:line="240" w:lineRule="auto"/>
        <w:rPr>
          <w:color w:val="000000"/>
        </w:rPr>
      </w:pPr>
      <w:r>
        <w:rPr>
          <w:color w:val="000000"/>
        </w:rPr>
        <w:t xml:space="preserve">The LEA and non-public/private school </w:t>
      </w:r>
      <w:r>
        <w:t>officials</w:t>
      </w:r>
      <w:r>
        <w:rPr>
          <w:color w:val="000000"/>
        </w:rPr>
        <w:t xml:space="preserve"> should each maintain a copy of this form for their records. The LEA will submit the form to the State Ombudsman by uploading on t</w:t>
      </w:r>
      <w:r>
        <w:t xml:space="preserve">he consultation page of the </w:t>
      </w:r>
      <w:r>
        <w:rPr>
          <w:color w:val="000000"/>
        </w:rPr>
        <w:t>SEA grant application.</w:t>
      </w:r>
      <w:r>
        <w:t xml:space="preserve">  </w:t>
      </w:r>
      <w:r>
        <w:rPr>
          <w:color w:val="000000"/>
        </w:rPr>
        <w:t xml:space="preserve">If either party does not agree with this or any other consultation, please contact the State Ombudsman via email: Daphne.Flentroy@la.gov. </w:t>
      </w:r>
    </w:p>
    <w:sectPr w:rsidR="00AD08D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F4BEA"/>
    <w:multiLevelType w:val="multilevel"/>
    <w:tmpl w:val="227A24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41D7F10"/>
    <w:multiLevelType w:val="multilevel"/>
    <w:tmpl w:val="B7F25EB8"/>
    <w:lvl w:ilvl="0">
      <w:numFmt w:val="bullet"/>
      <w:lvlText w:val="-"/>
      <w:lvlJc w:val="left"/>
      <w:pPr>
        <w:ind w:left="765" w:hanging="360"/>
      </w:pPr>
      <w:rPr>
        <w:rFonts w:ascii="Calibri" w:eastAsia="Calibri" w:hAnsi="Calibri" w:cs="Calibri"/>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8DB"/>
    <w:rsid w:val="00226691"/>
    <w:rsid w:val="003C2EB7"/>
    <w:rsid w:val="004E268F"/>
    <w:rsid w:val="008B1ED5"/>
    <w:rsid w:val="00AD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D4F7"/>
  <w15:docId w15:val="{89E91457-4B3C-4A66-9C2A-79D44A01B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Daphne Flentroy</dc:creator>
  <cp:lastModifiedBy>Daphne Flentroy</cp:lastModifiedBy>
  <cp:revision>3</cp:revision>
  <dcterms:created xsi:type="dcterms:W3CDTF">2025-06-24T13:53:00Z</dcterms:created>
  <dcterms:modified xsi:type="dcterms:W3CDTF">2025-06-24T13:53:00Z</dcterms:modified>
</cp:coreProperties>
</file>